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8805A" w14:textId="77777777" w:rsidR="009A6297" w:rsidRDefault="009A6297">
      <w:r>
        <w:t xml:space="preserve">       Allegato al Comunicato Stampa</w:t>
      </w:r>
    </w:p>
    <w:p w14:paraId="68C0BCE8" w14:textId="77777777" w:rsidR="009A6297" w:rsidRDefault="009A6297"/>
    <w:p w14:paraId="451C03AC" w14:textId="77777777" w:rsidR="009A6297" w:rsidRDefault="009A6297"/>
    <w:tbl>
      <w:tblPr>
        <w:tblStyle w:val="Grigliatabella"/>
        <w:tblW w:w="0" w:type="auto"/>
        <w:tblInd w:w="284" w:type="dxa"/>
        <w:tblLook w:val="04A0" w:firstRow="1" w:lastRow="0" w:firstColumn="1" w:lastColumn="0" w:noHBand="0" w:noVBand="1"/>
      </w:tblPr>
      <w:tblGrid>
        <w:gridCol w:w="14003"/>
      </w:tblGrid>
      <w:tr w:rsidR="00911E6B" w14:paraId="6F265E33" w14:textId="77777777" w:rsidTr="004D6200">
        <w:tc>
          <w:tcPr>
            <w:tcW w:w="14219" w:type="dxa"/>
            <w:tcBorders>
              <w:top w:val="nil"/>
              <w:left w:val="nil"/>
              <w:bottom w:val="nil"/>
              <w:right w:val="nil"/>
            </w:tcBorders>
          </w:tcPr>
          <w:p w14:paraId="5EC5ACD5" w14:textId="77777777" w:rsidR="00911E6B" w:rsidRPr="007F4E97" w:rsidRDefault="00911E6B" w:rsidP="00911E6B">
            <w:pPr>
              <w:jc w:val="both"/>
              <w:rPr>
                <w:rFonts w:ascii="Calibri" w:hAnsi="Calibri" w:cs="Calibri"/>
                <w:color w:val="000000"/>
                <w:sz w:val="27"/>
                <w:szCs w:val="27"/>
                <w:shd w:val="clear" w:color="auto" w:fill="FFFFFF"/>
              </w:rPr>
            </w:pPr>
            <w:r w:rsidRPr="007F4E97">
              <w:rPr>
                <w:rFonts w:ascii="Calibri" w:hAnsi="Calibri" w:cs="Calibri"/>
                <w:color w:val="000000"/>
                <w:sz w:val="27"/>
                <w:szCs w:val="27"/>
                <w:shd w:val="clear" w:color="auto" w:fill="FFFFFF"/>
              </w:rPr>
              <w:t>Nel “Piano Nazionale della Prevenzione”e nel “Piano Regionale della Prevenzione nei Luoghi di Lavoro”sono individuate specifiche azioni strategiche, recepite nella provincia di Bergamo da parte dell’Organo Territoriale per il Coordinamento delle Attività</w:t>
            </w:r>
            <w:r>
              <w:rPr>
                <w:rFonts w:ascii="Calibri" w:hAnsi="Calibri" w:cs="Calibri"/>
                <w:color w:val="000000"/>
                <w:sz w:val="27"/>
                <w:szCs w:val="27"/>
                <w:shd w:val="clear" w:color="auto" w:fill="FFFFFF"/>
              </w:rPr>
              <w:t xml:space="preserve"> di Prevenzione e Vigilanza in m</w:t>
            </w:r>
            <w:r w:rsidRPr="007F4E97">
              <w:rPr>
                <w:rFonts w:ascii="Calibri" w:hAnsi="Calibri" w:cs="Calibri"/>
                <w:color w:val="000000"/>
                <w:sz w:val="27"/>
                <w:szCs w:val="27"/>
                <w:shd w:val="clear" w:color="auto" w:fill="FFFFFF"/>
              </w:rPr>
              <w:t>ateria di Salute e Sicurezza sul Lavoro istituito ai sensi dell’ articolo 7 del Decreto Legislativo 81/2008 e tradotte in una collaborazione integrata tra i vari soggetti, per limitare il più possibile i danni alla salute correlati all’attività lavorativa.</w:t>
            </w:r>
          </w:p>
          <w:p w14:paraId="60844EEE" w14:textId="6AF0B41C" w:rsidR="00911E6B" w:rsidRPr="007F4E97" w:rsidRDefault="00911E6B" w:rsidP="00911E6B">
            <w:pPr>
              <w:jc w:val="both"/>
              <w:rPr>
                <w:rFonts w:ascii="Calibri" w:hAnsi="Calibri" w:cs="Calibri"/>
                <w:color w:val="000000"/>
                <w:sz w:val="27"/>
                <w:szCs w:val="27"/>
                <w:shd w:val="clear" w:color="auto" w:fill="FFFFFF"/>
              </w:rPr>
            </w:pPr>
            <w:r w:rsidRPr="007F4E97">
              <w:rPr>
                <w:rFonts w:ascii="Calibri" w:hAnsi="Calibri" w:cs="Calibri"/>
                <w:color w:val="000000"/>
                <w:sz w:val="27"/>
                <w:szCs w:val="27"/>
                <w:shd w:val="clear" w:color="auto" w:fill="FFFFFF"/>
              </w:rPr>
              <w:t xml:space="preserve">Le basi strutturali di una collaborazione integrata sono state tracciate in un “Protocollo d’intesa provinciale sulla Salute e Sicurezza sul lavoro”. Le organizzazioni </w:t>
            </w:r>
            <w:r w:rsidR="00E312DF" w:rsidRPr="007F4E97">
              <w:rPr>
                <w:rFonts w:ascii="Calibri" w:hAnsi="Calibri" w:cs="Calibri"/>
                <w:color w:val="000000"/>
                <w:sz w:val="27"/>
                <w:szCs w:val="27"/>
                <w:shd w:val="clear" w:color="auto" w:fill="FFFFFF"/>
              </w:rPr>
              <w:t>che costituiscono l’Organo Territoriale per il Coordinamento</w:t>
            </w:r>
            <w:r w:rsidRPr="007F4E97">
              <w:rPr>
                <w:rFonts w:ascii="Calibri" w:hAnsi="Calibri" w:cs="Calibri"/>
                <w:color w:val="000000"/>
                <w:sz w:val="27"/>
                <w:szCs w:val="27"/>
                <w:shd w:val="clear" w:color="auto" w:fill="FFFFFF"/>
              </w:rPr>
              <w:t xml:space="preserve"> avevano siglato una prima adesione a tale Protocollo il 31 gennaio 2018, in Prefettura alla presenza del Prefetto di Bergamo e portando avanti i lavori per un biennio. Visto il successo del metodo di lavoro e la necessità di prolungare alcuni progetti, si è poi proceduto ad una riproposizione del Protocollo in data 26 ottobre 2021 sempre alla presenza del Prefetto di Bergamo, ancora per un biennio</w:t>
            </w:r>
            <w:r>
              <w:rPr>
                <w:rFonts w:ascii="Calibri" w:hAnsi="Calibri" w:cs="Calibri"/>
                <w:color w:val="000000"/>
                <w:sz w:val="27"/>
                <w:szCs w:val="27"/>
                <w:shd w:val="clear" w:color="auto" w:fill="FFFFFF"/>
              </w:rPr>
              <w:t>, con termine quindi il 26 ottobre 2023.</w:t>
            </w:r>
          </w:p>
          <w:p w14:paraId="4ED4DB59" w14:textId="77777777" w:rsidR="00911E6B" w:rsidRPr="007F4E97" w:rsidRDefault="00911E6B" w:rsidP="00911E6B">
            <w:pPr>
              <w:jc w:val="both"/>
              <w:rPr>
                <w:rFonts w:ascii="Calibri" w:hAnsi="Calibri" w:cs="Calibri"/>
                <w:color w:val="000000"/>
                <w:sz w:val="27"/>
                <w:szCs w:val="27"/>
                <w:shd w:val="clear" w:color="auto" w:fill="FFFFFF"/>
              </w:rPr>
            </w:pPr>
            <w:r w:rsidRPr="007F4E97">
              <w:rPr>
                <w:rFonts w:ascii="Calibri" w:hAnsi="Calibri" w:cs="Calibri"/>
                <w:color w:val="000000"/>
                <w:sz w:val="27"/>
                <w:szCs w:val="27"/>
                <w:shd w:val="clear" w:color="auto" w:fill="FFFFFF"/>
              </w:rPr>
              <w:t>Il Protocollo promosso da ATS di Bergamo, parte dall’idea di poter individuate e condividere all’interno di un network, azioni ritenute strategiche per promuovere un cambiamento nella cultura della salute e sicurezza nei luoghi di lavoro.</w:t>
            </w:r>
          </w:p>
          <w:p w14:paraId="56EFCBD5" w14:textId="77777777" w:rsidR="00911E6B" w:rsidRPr="007F4E97" w:rsidRDefault="00911E6B" w:rsidP="00911E6B">
            <w:pPr>
              <w:jc w:val="both"/>
              <w:rPr>
                <w:rFonts w:ascii="Calibri" w:hAnsi="Calibri" w:cs="Calibri"/>
                <w:color w:val="000000"/>
                <w:sz w:val="27"/>
                <w:szCs w:val="27"/>
                <w:shd w:val="clear" w:color="auto" w:fill="FFFFFF"/>
              </w:rPr>
            </w:pPr>
            <w:r w:rsidRPr="007F4E97">
              <w:rPr>
                <w:rFonts w:ascii="Calibri" w:hAnsi="Calibri" w:cs="Calibri"/>
                <w:color w:val="000000"/>
                <w:sz w:val="27"/>
                <w:szCs w:val="27"/>
                <w:shd w:val="clear" w:color="auto" w:fill="FFFFFF"/>
              </w:rPr>
              <w:t>L’obiettivo strategico del Protocollo è di contribuire a prevenire infortuni e malattie professionali come indicato nel Piano Regionale per la tutela della salute e sicurezza nei luoghi di lavoro</w:t>
            </w:r>
            <w:r>
              <w:rPr>
                <w:rFonts w:ascii="Calibri" w:hAnsi="Calibri" w:cs="Calibri"/>
                <w:color w:val="000000"/>
                <w:sz w:val="27"/>
                <w:szCs w:val="27"/>
                <w:shd w:val="clear" w:color="auto" w:fill="FFFFFF"/>
              </w:rPr>
              <w:t>.</w:t>
            </w:r>
            <w:r w:rsidRPr="007F4E97">
              <w:rPr>
                <w:rFonts w:ascii="Calibri" w:hAnsi="Calibri" w:cs="Calibri"/>
                <w:color w:val="000000"/>
                <w:sz w:val="27"/>
                <w:szCs w:val="27"/>
                <w:shd w:val="clear" w:color="auto" w:fill="FFFFFF"/>
              </w:rPr>
              <w:t xml:space="preserve"> </w:t>
            </w:r>
          </w:p>
          <w:p w14:paraId="486B96CD" w14:textId="306A5BE3" w:rsidR="00911E6B" w:rsidRPr="007F4E97" w:rsidRDefault="00911E6B" w:rsidP="00911E6B">
            <w:pPr>
              <w:jc w:val="both"/>
              <w:rPr>
                <w:rFonts w:ascii="Calibri" w:hAnsi="Calibri" w:cs="Calibri"/>
                <w:color w:val="000000"/>
                <w:sz w:val="27"/>
                <w:szCs w:val="27"/>
                <w:shd w:val="clear" w:color="auto" w:fill="FFFFFF"/>
              </w:rPr>
            </w:pPr>
            <w:r w:rsidRPr="007F4E97">
              <w:rPr>
                <w:rFonts w:ascii="Calibri" w:hAnsi="Calibri" w:cs="Calibri"/>
                <w:color w:val="000000"/>
                <w:sz w:val="27"/>
                <w:szCs w:val="27"/>
                <w:shd w:val="clear" w:color="auto" w:fill="FFFFFF"/>
              </w:rPr>
              <w:t>Questa strategia operativa va ad affiancarsi alla consueta e continua attività di vigilanza ed ispezione negli ambienti di lavoro, attuata dall’Agenzia di Tutela della Salute di Bergamo e porta a rafforzare il coordinamento tra Istituzioni e partenariato economico-sociale</w:t>
            </w:r>
            <w:r>
              <w:rPr>
                <w:rFonts w:ascii="Calibri" w:hAnsi="Calibri" w:cs="Calibri"/>
                <w:color w:val="000000"/>
                <w:sz w:val="27"/>
                <w:szCs w:val="27"/>
                <w:shd w:val="clear" w:color="auto" w:fill="FFFFFF"/>
              </w:rPr>
              <w:t>.</w:t>
            </w:r>
            <w:r w:rsidRPr="007F4E97">
              <w:rPr>
                <w:rFonts w:ascii="Calibri" w:hAnsi="Calibri" w:cs="Calibri"/>
                <w:color w:val="000000"/>
                <w:sz w:val="27"/>
                <w:szCs w:val="27"/>
                <w:shd w:val="clear" w:color="auto" w:fill="FFFFFF"/>
              </w:rPr>
              <w:t xml:space="preserve"> </w:t>
            </w:r>
            <w:r w:rsidR="00E312DF" w:rsidRPr="007F4E97">
              <w:rPr>
                <w:rFonts w:ascii="Calibri" w:hAnsi="Calibri" w:cs="Calibri"/>
                <w:color w:val="000000"/>
                <w:sz w:val="27"/>
                <w:szCs w:val="27"/>
                <w:shd w:val="clear" w:color="auto" w:fill="FFFFFF"/>
              </w:rPr>
              <w:t>Inoltre,</w:t>
            </w:r>
            <w:r w:rsidRPr="007F4E97">
              <w:rPr>
                <w:rFonts w:ascii="Calibri" w:hAnsi="Calibri" w:cs="Calibri"/>
                <w:color w:val="000000"/>
                <w:sz w:val="27"/>
                <w:szCs w:val="27"/>
                <w:shd w:val="clear" w:color="auto" w:fill="FFFFFF"/>
              </w:rPr>
              <w:t xml:space="preserve"> il progetto va ad affiancarsi e a potenziare le azioni straordinarie già previste nei Piani Mirati di Prevenzione.</w:t>
            </w:r>
          </w:p>
          <w:p w14:paraId="628509F1" w14:textId="77777777" w:rsidR="00911E6B" w:rsidRPr="007F4E97" w:rsidRDefault="00911E6B" w:rsidP="00911E6B">
            <w:pPr>
              <w:jc w:val="both"/>
              <w:rPr>
                <w:rFonts w:ascii="Calibri" w:hAnsi="Calibri" w:cs="Calibri"/>
                <w:color w:val="000000"/>
                <w:sz w:val="27"/>
                <w:szCs w:val="27"/>
                <w:shd w:val="clear" w:color="auto" w:fill="FFFFFF"/>
              </w:rPr>
            </w:pPr>
            <w:r w:rsidRPr="007F4E97">
              <w:rPr>
                <w:rFonts w:ascii="Calibri" w:hAnsi="Calibri" w:cs="Calibri"/>
                <w:color w:val="000000"/>
                <w:sz w:val="27"/>
                <w:szCs w:val="27"/>
                <w:shd w:val="clear" w:color="auto" w:fill="FFFFFF"/>
              </w:rPr>
              <w:t>Partecipano al Protocollo d’intesa numerosi soggetti tra i più rappresentativi del territorio che costituiscono una importante rete di relazioni costituita da:</w:t>
            </w:r>
          </w:p>
          <w:p w14:paraId="24DB49BB" w14:textId="77777777" w:rsidR="00911E6B" w:rsidRPr="007F4E97" w:rsidRDefault="00911E6B" w:rsidP="00911E6B">
            <w:pPr>
              <w:jc w:val="both"/>
              <w:rPr>
                <w:rFonts w:ascii="Calibri" w:hAnsi="Calibri" w:cs="Calibri"/>
                <w:color w:val="000000"/>
                <w:sz w:val="27"/>
                <w:szCs w:val="27"/>
                <w:shd w:val="clear" w:color="auto" w:fill="FFFFFF"/>
              </w:rPr>
            </w:pPr>
            <w:r>
              <w:rPr>
                <w:rFonts w:ascii="Calibri" w:hAnsi="Calibri" w:cs="Calibri"/>
                <w:color w:val="000000"/>
                <w:sz w:val="27"/>
                <w:szCs w:val="27"/>
                <w:shd w:val="clear" w:color="auto" w:fill="FFFFFF"/>
              </w:rPr>
              <w:t>-</w:t>
            </w:r>
            <w:r w:rsidRPr="007F4E97">
              <w:rPr>
                <w:rFonts w:ascii="Calibri" w:hAnsi="Calibri" w:cs="Calibri"/>
                <w:color w:val="000000"/>
                <w:sz w:val="27"/>
                <w:szCs w:val="27"/>
                <w:shd w:val="clear" w:color="auto" w:fill="FFFFFF"/>
              </w:rPr>
              <w:t>Istituzioni quali Prefettura, Agenzia Tutela della Salute di Bergamo,  INAIL.</w:t>
            </w:r>
          </w:p>
          <w:p w14:paraId="0BA842FC" w14:textId="77777777" w:rsidR="00911E6B" w:rsidRDefault="00911E6B" w:rsidP="00911E6B">
            <w:pPr>
              <w:jc w:val="both"/>
              <w:rPr>
                <w:rFonts w:ascii="Calibri" w:hAnsi="Calibri" w:cs="Calibri"/>
                <w:color w:val="000000"/>
                <w:sz w:val="27"/>
                <w:szCs w:val="27"/>
                <w:shd w:val="clear" w:color="auto" w:fill="FFFFFF"/>
              </w:rPr>
            </w:pPr>
            <w:r>
              <w:rPr>
                <w:rFonts w:ascii="Calibri" w:hAnsi="Calibri" w:cs="Calibri"/>
                <w:color w:val="000000"/>
                <w:sz w:val="27"/>
                <w:szCs w:val="27"/>
                <w:shd w:val="clear" w:color="auto" w:fill="FFFFFF"/>
              </w:rPr>
              <w:t>-</w:t>
            </w:r>
            <w:r w:rsidRPr="007F4E97">
              <w:rPr>
                <w:rFonts w:ascii="Calibri" w:hAnsi="Calibri" w:cs="Calibri"/>
                <w:color w:val="000000"/>
                <w:sz w:val="27"/>
                <w:szCs w:val="27"/>
                <w:shd w:val="clear" w:color="auto" w:fill="FFFFFF"/>
              </w:rPr>
              <w:t>Partenariato socioeconomico e tecnico-scientifico ovvero Associazioni datoriali, Organizzazioni sindacali dei lavoratori, Organismi pari</w:t>
            </w:r>
            <w:r w:rsidR="00CB73C8">
              <w:rPr>
                <w:rFonts w:ascii="Calibri" w:hAnsi="Calibri" w:cs="Calibri"/>
                <w:color w:val="000000"/>
                <w:sz w:val="27"/>
                <w:szCs w:val="27"/>
                <w:shd w:val="clear" w:color="auto" w:fill="FFFFFF"/>
              </w:rPr>
              <w:t>tetici provinciali, ASST – HPG23</w:t>
            </w:r>
            <w:r w:rsidRPr="007F4E97">
              <w:rPr>
                <w:rFonts w:ascii="Calibri" w:hAnsi="Calibri" w:cs="Calibri"/>
                <w:color w:val="000000"/>
                <w:sz w:val="27"/>
                <w:szCs w:val="27"/>
                <w:shd w:val="clear" w:color="auto" w:fill="FFFFFF"/>
              </w:rPr>
              <w:t>, Rappresentanti dei Lavoratori per la Sicurezza Territoriali, Ordini e Collegi</w:t>
            </w:r>
            <w:r w:rsidR="00CB73C8">
              <w:rPr>
                <w:rFonts w:ascii="Calibri" w:hAnsi="Calibri" w:cs="Calibri"/>
                <w:color w:val="000000"/>
                <w:sz w:val="27"/>
                <w:szCs w:val="27"/>
                <w:shd w:val="clear" w:color="auto" w:fill="FFFFFF"/>
              </w:rPr>
              <w:t xml:space="preserve"> </w:t>
            </w:r>
            <w:r w:rsidR="00CB73C8" w:rsidRPr="007F4E97">
              <w:rPr>
                <w:rFonts w:ascii="Calibri" w:hAnsi="Calibri" w:cs="Calibri"/>
                <w:color w:val="000000"/>
                <w:sz w:val="27"/>
                <w:szCs w:val="27"/>
                <w:shd w:val="clear" w:color="auto" w:fill="FFFFFF"/>
              </w:rPr>
              <w:lastRenderedPageBreak/>
              <w:t>professionali</w:t>
            </w:r>
            <w:r w:rsidR="00CB73C8">
              <w:rPr>
                <w:rFonts w:ascii="Calibri" w:hAnsi="Calibri" w:cs="Calibri"/>
                <w:color w:val="000000"/>
                <w:sz w:val="27"/>
                <w:szCs w:val="27"/>
                <w:shd w:val="clear" w:color="auto" w:fill="FFFFFF"/>
              </w:rPr>
              <w:t xml:space="preserve">, </w:t>
            </w:r>
            <w:r w:rsidRPr="007F4E97">
              <w:rPr>
                <w:rFonts w:ascii="Calibri" w:hAnsi="Calibri" w:cs="Calibri"/>
                <w:color w:val="000000"/>
                <w:sz w:val="27"/>
                <w:szCs w:val="27"/>
                <w:shd w:val="clear" w:color="auto" w:fill="FFFFFF"/>
              </w:rPr>
              <w:t>Università e Ufficio Scolastico Provinciale.</w:t>
            </w:r>
          </w:p>
          <w:p w14:paraId="511E6BED" w14:textId="77777777" w:rsidR="00911E6B" w:rsidRDefault="00911E6B" w:rsidP="00911E6B">
            <w:pPr>
              <w:jc w:val="both"/>
              <w:rPr>
                <w:rFonts w:ascii="Calibri" w:hAnsi="Calibri" w:cs="Calibri"/>
                <w:color w:val="000000"/>
                <w:sz w:val="27"/>
                <w:szCs w:val="27"/>
                <w:shd w:val="clear" w:color="auto" w:fill="FFFFFF"/>
              </w:rPr>
            </w:pPr>
            <w:r>
              <w:rPr>
                <w:rFonts w:ascii="Calibri" w:hAnsi="Calibri" w:cs="Calibri"/>
                <w:color w:val="000000"/>
                <w:sz w:val="27"/>
                <w:szCs w:val="27"/>
                <w:shd w:val="clear" w:color="auto" w:fill="FFFFFF"/>
              </w:rPr>
              <w:t xml:space="preserve">Nell'ambito del protocollo d'intesa biennale sottoscritto il 26 ottobre 2021 sono stati realizzati sei progetti dei quali tre attivati in prosecuzione e a completamento di attività iniziate con il precedente protocollo del 2018 e tre attivati ex novo (Tabella 1). </w:t>
            </w:r>
          </w:p>
          <w:p w14:paraId="171F4DA6" w14:textId="77777777" w:rsidR="00911E6B" w:rsidRDefault="00911E6B" w:rsidP="00911E6B">
            <w:pPr>
              <w:jc w:val="both"/>
              <w:rPr>
                <w:rFonts w:ascii="Calibri" w:hAnsi="Calibri" w:cs="Calibri"/>
                <w:color w:val="000000"/>
                <w:sz w:val="27"/>
                <w:szCs w:val="27"/>
                <w:shd w:val="clear" w:color="auto" w:fill="FFFFFF"/>
              </w:rPr>
            </w:pPr>
            <w:r>
              <w:rPr>
                <w:rFonts w:ascii="Calibri" w:hAnsi="Calibri" w:cs="Calibri"/>
                <w:color w:val="000000"/>
                <w:sz w:val="27"/>
                <w:szCs w:val="27"/>
                <w:shd w:val="clear" w:color="auto" w:fill="FFFFFF"/>
              </w:rPr>
              <w:t>I risultati che presentiamo nel seminario del  26 ottobre 2023 a conclusione del biennio, sono ora a disposizione del territorio (aziende, lavoratori, associazioni ecc...) che potrà fruirne liberamente per attuare o integrare le proprie attività di prevenzione degli infortuni sul lavoro e delle  malattie professionali.</w:t>
            </w:r>
          </w:p>
          <w:p w14:paraId="26F29806" w14:textId="5CF4A451" w:rsidR="00911E6B" w:rsidRDefault="00911E6B" w:rsidP="00911E6B">
            <w:pPr>
              <w:jc w:val="both"/>
              <w:rPr>
                <w:rFonts w:ascii="Calibri" w:hAnsi="Calibri" w:cs="Calibri"/>
                <w:color w:val="000000"/>
                <w:sz w:val="27"/>
                <w:szCs w:val="27"/>
                <w:shd w:val="clear" w:color="auto" w:fill="FFFFFF"/>
              </w:rPr>
            </w:pPr>
            <w:r>
              <w:rPr>
                <w:rFonts w:ascii="Calibri" w:hAnsi="Calibri" w:cs="Calibri"/>
                <w:color w:val="000000"/>
                <w:sz w:val="27"/>
                <w:szCs w:val="27"/>
                <w:shd w:val="clear" w:color="auto" w:fill="FFFFFF"/>
              </w:rPr>
              <w:t xml:space="preserve">Il materiale prodotto, laddove non diversamente indicato, è reperibile sul sito internet di ATS Bergamo digitando nello spazio </w:t>
            </w:r>
            <w:r w:rsidR="00E312DF">
              <w:rPr>
                <w:rFonts w:ascii="Calibri" w:hAnsi="Calibri" w:cs="Calibri"/>
                <w:color w:val="000000"/>
                <w:sz w:val="27"/>
                <w:szCs w:val="27"/>
                <w:shd w:val="clear" w:color="auto" w:fill="FFFFFF"/>
              </w:rPr>
              <w:t>di ricerca</w:t>
            </w:r>
            <w:r>
              <w:rPr>
                <w:rFonts w:ascii="Calibri" w:hAnsi="Calibri" w:cs="Calibri"/>
                <w:color w:val="000000"/>
                <w:sz w:val="27"/>
                <w:szCs w:val="27"/>
                <w:shd w:val="clear" w:color="auto" w:fill="FFFFFF"/>
              </w:rPr>
              <w:t xml:space="preserve">  nella home page  “protocollo di intesa sicurezza sul lavoro”</w:t>
            </w:r>
          </w:p>
          <w:p w14:paraId="43BED2EE" w14:textId="77777777" w:rsidR="00911E6B" w:rsidRDefault="00911E6B" w:rsidP="00911E6B">
            <w:pPr>
              <w:jc w:val="both"/>
              <w:rPr>
                <w:rFonts w:ascii="Calibri" w:hAnsi="Calibri" w:cs="Calibri"/>
                <w:color w:val="000000"/>
                <w:sz w:val="27"/>
                <w:szCs w:val="27"/>
                <w:shd w:val="clear" w:color="auto" w:fill="FFFFFF"/>
              </w:rPr>
            </w:pPr>
          </w:p>
          <w:p w14:paraId="0AAEC982" w14:textId="77777777" w:rsidR="00911E6B" w:rsidRDefault="00911E6B" w:rsidP="00F22637">
            <w:pPr>
              <w:jc w:val="both"/>
              <w:rPr>
                <w:rFonts w:ascii="Calibri" w:hAnsi="Calibri" w:cs="Calibri"/>
                <w:color w:val="000000"/>
                <w:sz w:val="27"/>
                <w:szCs w:val="27"/>
                <w:shd w:val="clear" w:color="auto" w:fill="FFFFFF"/>
              </w:rPr>
            </w:pPr>
            <w:r w:rsidRPr="001349F3">
              <w:rPr>
                <w:rFonts w:ascii="Calibri" w:hAnsi="Calibri" w:cs="Calibri"/>
                <w:color w:val="000000"/>
                <w:sz w:val="27"/>
                <w:szCs w:val="27"/>
                <w:shd w:val="clear" w:color="auto" w:fill="FFFFFF"/>
              </w:rPr>
              <w:t>Nel pomeriggio del 26 ottobre</w:t>
            </w:r>
            <w:r>
              <w:rPr>
                <w:rFonts w:ascii="Calibri" w:hAnsi="Calibri" w:cs="Calibri"/>
                <w:color w:val="000000"/>
                <w:sz w:val="27"/>
                <w:szCs w:val="27"/>
                <w:shd w:val="clear" w:color="auto" w:fill="FFFFFF"/>
              </w:rPr>
              <w:t xml:space="preserve"> 2023 viene poi presentato il nuovo Protocollo d’Intesa biennale ottobre 2023 -ottobre 2025 che prevede l’attuazione di nuovi 8 progetti condivisi (Tabella 2) che saranno gestiti da altrettanti Gruppi di lavoro, con l’atto ufficiale </w:t>
            </w:r>
            <w:r w:rsidR="00CB73C8">
              <w:rPr>
                <w:rFonts w:ascii="Calibri" w:hAnsi="Calibri" w:cs="Calibri"/>
                <w:color w:val="000000"/>
                <w:sz w:val="27"/>
                <w:szCs w:val="27"/>
                <w:shd w:val="clear" w:color="auto" w:fill="FFFFFF"/>
              </w:rPr>
              <w:t>di sottoscrizione</w:t>
            </w:r>
            <w:r>
              <w:rPr>
                <w:rFonts w:ascii="Calibri" w:hAnsi="Calibri" w:cs="Calibri"/>
                <w:color w:val="000000"/>
                <w:sz w:val="27"/>
                <w:szCs w:val="27"/>
                <w:shd w:val="clear" w:color="auto" w:fill="FFFFFF"/>
              </w:rPr>
              <w:t xml:space="preserve"> da parte delle parti sociali ed istituzionali del territorio bergamasco.</w:t>
            </w:r>
          </w:p>
          <w:p w14:paraId="6E7539EB" w14:textId="77777777" w:rsidR="00911E6B" w:rsidRDefault="00911E6B" w:rsidP="00911E6B">
            <w:pPr>
              <w:rPr>
                <w:rFonts w:ascii="Calibri" w:hAnsi="Calibri" w:cs="Calibri"/>
                <w:color w:val="000000"/>
                <w:sz w:val="27"/>
                <w:szCs w:val="27"/>
                <w:shd w:val="clear" w:color="auto" w:fill="FFFFFF"/>
              </w:rPr>
            </w:pPr>
          </w:p>
          <w:p w14:paraId="223BE755" w14:textId="77777777" w:rsidR="00911E6B" w:rsidRPr="00531866" w:rsidRDefault="00911E6B" w:rsidP="00E85D30">
            <w:pPr>
              <w:ind w:left="0"/>
              <w:jc w:val="center"/>
              <w:rPr>
                <w:rFonts w:cs="Calibri"/>
                <w:b/>
                <w:i/>
                <w:sz w:val="20"/>
                <w:szCs w:val="20"/>
              </w:rPr>
            </w:pPr>
          </w:p>
        </w:tc>
      </w:tr>
    </w:tbl>
    <w:p w14:paraId="2DF8BED1" w14:textId="77777777" w:rsidR="00F22637" w:rsidRDefault="00F22637">
      <w:r>
        <w:lastRenderedPageBreak/>
        <w:br w:type="page"/>
      </w:r>
    </w:p>
    <w:tbl>
      <w:tblPr>
        <w:tblStyle w:val="Grigliatabella"/>
        <w:tblW w:w="0" w:type="auto"/>
        <w:tblInd w:w="284" w:type="dxa"/>
        <w:tblLook w:val="04A0" w:firstRow="1" w:lastRow="0" w:firstColumn="1" w:lastColumn="0" w:noHBand="0" w:noVBand="1"/>
      </w:tblPr>
      <w:tblGrid>
        <w:gridCol w:w="1281"/>
        <w:gridCol w:w="5074"/>
        <w:gridCol w:w="7648"/>
      </w:tblGrid>
      <w:tr w:rsidR="004D6200" w14:paraId="06A10416" w14:textId="77777777" w:rsidTr="004D6200">
        <w:tc>
          <w:tcPr>
            <w:tcW w:w="14219" w:type="dxa"/>
            <w:gridSpan w:val="3"/>
            <w:tcBorders>
              <w:top w:val="nil"/>
              <w:left w:val="nil"/>
              <w:bottom w:val="single" w:sz="4" w:space="0" w:color="auto"/>
              <w:right w:val="nil"/>
            </w:tcBorders>
          </w:tcPr>
          <w:p w14:paraId="3ABD2E2B" w14:textId="77777777" w:rsidR="004D6200" w:rsidRDefault="004D6200" w:rsidP="00E85D30">
            <w:pPr>
              <w:ind w:left="0"/>
              <w:jc w:val="center"/>
              <w:rPr>
                <w:rFonts w:cs="Calibri"/>
                <w:b/>
                <w:i/>
                <w:sz w:val="20"/>
                <w:szCs w:val="20"/>
              </w:rPr>
            </w:pPr>
          </w:p>
        </w:tc>
      </w:tr>
      <w:tr w:rsidR="00E85D30" w14:paraId="70276A00" w14:textId="77777777" w:rsidTr="004D6200">
        <w:tc>
          <w:tcPr>
            <w:tcW w:w="14219" w:type="dxa"/>
            <w:gridSpan w:val="3"/>
            <w:tcBorders>
              <w:top w:val="single" w:sz="4" w:space="0" w:color="auto"/>
            </w:tcBorders>
          </w:tcPr>
          <w:p w14:paraId="6A267903" w14:textId="77777777" w:rsidR="00E85D30" w:rsidRDefault="00911E6B" w:rsidP="003E4656">
            <w:pPr>
              <w:ind w:left="0"/>
              <w:jc w:val="center"/>
              <w:rPr>
                <w:rFonts w:cs="Calibri"/>
                <w:b/>
                <w:i/>
                <w:sz w:val="24"/>
                <w:szCs w:val="24"/>
              </w:rPr>
            </w:pPr>
            <w:r w:rsidRPr="004D6200">
              <w:rPr>
                <w:rFonts w:cs="Calibri"/>
                <w:b/>
                <w:i/>
                <w:sz w:val="24"/>
                <w:szCs w:val="24"/>
              </w:rPr>
              <w:t xml:space="preserve">TABELLA 1       </w:t>
            </w:r>
            <w:r w:rsidR="00E85D30" w:rsidRPr="004D6200">
              <w:rPr>
                <w:rFonts w:cs="Calibri"/>
                <w:b/>
                <w:i/>
                <w:sz w:val="24"/>
                <w:szCs w:val="24"/>
              </w:rPr>
              <w:t xml:space="preserve">PROTOCOLLO D’INTESA SOTTOSCRITTO IN DATA 26 OTTOBRE 2021 </w:t>
            </w:r>
          </w:p>
          <w:p w14:paraId="60FD4AB2" w14:textId="77777777" w:rsidR="003E4656" w:rsidRDefault="003E4656" w:rsidP="003E4656">
            <w:pPr>
              <w:ind w:left="0"/>
              <w:jc w:val="center"/>
            </w:pPr>
            <w:r w:rsidRPr="004D6200">
              <w:rPr>
                <w:rFonts w:cs="Calibri"/>
                <w:i/>
                <w:sz w:val="24"/>
                <w:szCs w:val="24"/>
              </w:rPr>
              <w:t>(periodo di validità del protocollo ottobre 2021-ottobre 2023)</w:t>
            </w:r>
          </w:p>
        </w:tc>
      </w:tr>
      <w:tr w:rsidR="00E85D30" w14:paraId="667ABEAB" w14:textId="77777777" w:rsidTr="004D6200">
        <w:tc>
          <w:tcPr>
            <w:tcW w:w="6500" w:type="dxa"/>
            <w:gridSpan w:val="2"/>
          </w:tcPr>
          <w:p w14:paraId="331A6BF3" w14:textId="77777777" w:rsidR="00E85D30" w:rsidRDefault="00E85D30" w:rsidP="00E85D30">
            <w:pPr>
              <w:ind w:left="0"/>
              <w:rPr>
                <w:rFonts w:cs="Calibri"/>
                <w:b/>
                <w:i/>
                <w:sz w:val="20"/>
                <w:szCs w:val="20"/>
              </w:rPr>
            </w:pPr>
          </w:p>
          <w:p w14:paraId="17AC1D20" w14:textId="77777777" w:rsidR="00E85D30" w:rsidRDefault="00E85D30" w:rsidP="00CB73C8">
            <w:pPr>
              <w:ind w:left="0"/>
              <w:jc w:val="center"/>
            </w:pPr>
            <w:r w:rsidRPr="004D6200">
              <w:rPr>
                <w:rFonts w:cs="Calibri"/>
                <w:b/>
                <w:i/>
                <w:sz w:val="24"/>
                <w:szCs w:val="24"/>
              </w:rPr>
              <w:t>PROGETTI</w:t>
            </w:r>
          </w:p>
        </w:tc>
        <w:tc>
          <w:tcPr>
            <w:tcW w:w="7719" w:type="dxa"/>
          </w:tcPr>
          <w:p w14:paraId="40E611EB" w14:textId="77777777" w:rsidR="00341181" w:rsidRDefault="00341181">
            <w:pPr>
              <w:ind w:left="0"/>
              <w:rPr>
                <w:rFonts w:cs="Calibri"/>
                <w:b/>
                <w:i/>
                <w:sz w:val="20"/>
                <w:szCs w:val="20"/>
              </w:rPr>
            </w:pPr>
          </w:p>
          <w:p w14:paraId="554A2E2D" w14:textId="77777777" w:rsidR="00911E6B" w:rsidRPr="004D6200" w:rsidRDefault="00CB73C8" w:rsidP="00CB73C8">
            <w:pPr>
              <w:ind w:left="0"/>
              <w:jc w:val="center"/>
              <w:rPr>
                <w:rFonts w:cs="Calibri"/>
                <w:i/>
                <w:sz w:val="24"/>
                <w:szCs w:val="24"/>
              </w:rPr>
            </w:pPr>
            <w:r w:rsidRPr="004D6200">
              <w:rPr>
                <w:rFonts w:cs="Calibri"/>
                <w:b/>
                <w:i/>
                <w:sz w:val="24"/>
                <w:szCs w:val="24"/>
              </w:rPr>
              <w:t>RISULTATI</w:t>
            </w:r>
          </w:p>
          <w:p w14:paraId="19DA4AF8" w14:textId="77777777" w:rsidR="00E85D30" w:rsidRDefault="00E85D30" w:rsidP="003E4656">
            <w:pPr>
              <w:ind w:left="0"/>
            </w:pPr>
            <w:r w:rsidRPr="004D6200">
              <w:rPr>
                <w:rFonts w:cs="Calibri"/>
                <w:i/>
                <w:sz w:val="24"/>
                <w:szCs w:val="24"/>
              </w:rPr>
              <w:t xml:space="preserve"> </w:t>
            </w:r>
          </w:p>
        </w:tc>
      </w:tr>
      <w:tr w:rsidR="00E85D30" w14:paraId="016F0F70" w14:textId="77777777" w:rsidTr="004D6200">
        <w:tc>
          <w:tcPr>
            <w:tcW w:w="1281" w:type="dxa"/>
          </w:tcPr>
          <w:p w14:paraId="0DF19744" w14:textId="77777777" w:rsidR="00E85D30" w:rsidRPr="004D6200" w:rsidRDefault="00E85D30" w:rsidP="00E85D30">
            <w:pPr>
              <w:ind w:left="0"/>
              <w:jc w:val="center"/>
              <w:rPr>
                <w:rFonts w:cs="Calibri"/>
                <w:i/>
              </w:rPr>
            </w:pPr>
            <w:r w:rsidRPr="004D6200">
              <w:rPr>
                <w:rFonts w:cs="Calibri"/>
                <w:i/>
              </w:rPr>
              <w:t>Progetto</w:t>
            </w:r>
          </w:p>
          <w:p w14:paraId="0844C9D3" w14:textId="77777777" w:rsidR="00E85D30" w:rsidRPr="004D6200" w:rsidRDefault="00E85D30" w:rsidP="00E85D30">
            <w:pPr>
              <w:jc w:val="center"/>
              <w:rPr>
                <w:rFonts w:cs="Calibri"/>
                <w:i/>
              </w:rPr>
            </w:pPr>
          </w:p>
          <w:p w14:paraId="51FF4705" w14:textId="77777777" w:rsidR="00E85D30" w:rsidRPr="004D6200" w:rsidRDefault="00E85D30" w:rsidP="00E85D30">
            <w:pPr>
              <w:ind w:left="0"/>
              <w:jc w:val="center"/>
              <w:rPr>
                <w:rFonts w:cs="Calibri"/>
                <w:i/>
              </w:rPr>
            </w:pPr>
            <w:r w:rsidRPr="004D6200">
              <w:rPr>
                <w:rFonts w:cs="Calibri"/>
                <w:b/>
                <w:i/>
              </w:rPr>
              <w:t>“A”</w:t>
            </w:r>
          </w:p>
          <w:p w14:paraId="49545A77" w14:textId="77777777" w:rsidR="00E85D30" w:rsidRPr="004D6200" w:rsidRDefault="00E85D30">
            <w:pPr>
              <w:ind w:left="0"/>
            </w:pPr>
          </w:p>
        </w:tc>
        <w:tc>
          <w:tcPr>
            <w:tcW w:w="5219" w:type="dxa"/>
          </w:tcPr>
          <w:p w14:paraId="441F644B" w14:textId="77777777" w:rsidR="00E85D30" w:rsidRPr="00CB73C8" w:rsidRDefault="00E85D30" w:rsidP="00911E6B">
            <w:pPr>
              <w:spacing w:line="276" w:lineRule="auto"/>
              <w:ind w:left="0"/>
              <w:rPr>
                <w:rFonts w:cs="Calibri"/>
                <w:b/>
                <w:i/>
                <w:color w:val="000000"/>
                <w:sz w:val="24"/>
              </w:rPr>
            </w:pPr>
            <w:r w:rsidRPr="00CB73C8">
              <w:rPr>
                <w:rFonts w:cs="Calibri"/>
                <w:b/>
                <w:i/>
                <w:color w:val="000000"/>
                <w:sz w:val="24"/>
              </w:rPr>
              <w:t>Audit - monitoraggi sull’organizzazione della sicurezza del lavoro in aziende volontarie</w:t>
            </w:r>
          </w:p>
          <w:p w14:paraId="03575BA7" w14:textId="77777777" w:rsidR="00E85D30" w:rsidRPr="004D6200" w:rsidRDefault="00E85D30" w:rsidP="00CB73C8">
            <w:pPr>
              <w:spacing w:line="276" w:lineRule="auto"/>
              <w:ind w:left="0"/>
              <w:rPr>
                <w:i/>
              </w:rPr>
            </w:pPr>
            <w:r w:rsidRPr="00CB73C8">
              <w:rPr>
                <w:rFonts w:cs="Calibri"/>
                <w:b/>
                <w:i/>
                <w:color w:val="000000"/>
                <w:sz w:val="24"/>
              </w:rPr>
              <w:t>Rilevazione degli incidenti (cioè degli infortuni mancati/sfiorati)</w:t>
            </w:r>
            <w:r w:rsidR="00341181" w:rsidRPr="00CB73C8">
              <w:rPr>
                <w:rFonts w:cs="Calibri"/>
                <w:b/>
                <w:i/>
                <w:color w:val="000000"/>
                <w:sz w:val="24"/>
              </w:rPr>
              <w:br/>
            </w:r>
            <w:r w:rsidRPr="004D6200">
              <w:rPr>
                <w:i/>
              </w:rPr>
              <w:t xml:space="preserve">REFERENTI DI PROGETTO: </w:t>
            </w:r>
          </w:p>
          <w:p w14:paraId="4963D74E" w14:textId="77777777" w:rsidR="00E85D30" w:rsidRPr="004D6200" w:rsidRDefault="00E85D30" w:rsidP="004D6200">
            <w:pPr>
              <w:spacing w:line="276" w:lineRule="auto"/>
              <w:ind w:left="0"/>
              <w:jc w:val="both"/>
              <w:rPr>
                <w:i/>
              </w:rPr>
            </w:pPr>
            <w:r w:rsidRPr="004D6200">
              <w:rPr>
                <w:i/>
              </w:rPr>
              <w:t>S</w:t>
            </w:r>
            <w:r w:rsidR="00911E6B" w:rsidRPr="004D6200">
              <w:rPr>
                <w:i/>
              </w:rPr>
              <w:t>ara Veneziani (CONFIMI BG)</w:t>
            </w:r>
            <w:r w:rsidRPr="004D6200">
              <w:rPr>
                <w:i/>
              </w:rPr>
              <w:t xml:space="preserve"> </w:t>
            </w:r>
          </w:p>
          <w:p w14:paraId="1647A9AC" w14:textId="77777777" w:rsidR="00E85D30" w:rsidRPr="004D6200" w:rsidRDefault="00E85D30" w:rsidP="004D6200">
            <w:pPr>
              <w:spacing w:line="276" w:lineRule="auto"/>
              <w:ind w:left="0"/>
              <w:jc w:val="both"/>
              <w:rPr>
                <w:i/>
              </w:rPr>
            </w:pPr>
            <w:r w:rsidRPr="004D6200">
              <w:rPr>
                <w:i/>
              </w:rPr>
              <w:t xml:space="preserve">Egidio Agazzi (CNA BG ) </w:t>
            </w:r>
          </w:p>
          <w:p w14:paraId="5644F942" w14:textId="77777777" w:rsidR="00E85D30" w:rsidRDefault="00E85D30" w:rsidP="004D6200">
            <w:pPr>
              <w:spacing w:line="276" w:lineRule="auto"/>
              <w:ind w:left="0"/>
              <w:rPr>
                <w:i/>
              </w:rPr>
            </w:pPr>
            <w:r w:rsidRPr="004D6200">
              <w:rPr>
                <w:i/>
              </w:rPr>
              <w:t>Simone Burini (Confartigianato BG)</w:t>
            </w:r>
          </w:p>
          <w:p w14:paraId="2F1B47A6" w14:textId="77777777" w:rsidR="00CB73C8" w:rsidRDefault="00CB73C8" w:rsidP="004D6200">
            <w:pPr>
              <w:spacing w:line="276" w:lineRule="auto"/>
              <w:ind w:left="0"/>
            </w:pPr>
          </w:p>
          <w:p w14:paraId="449869A5" w14:textId="77777777" w:rsidR="00F22637" w:rsidRDefault="00F22637" w:rsidP="004D6200">
            <w:pPr>
              <w:spacing w:line="276" w:lineRule="auto"/>
              <w:ind w:left="0"/>
            </w:pPr>
          </w:p>
        </w:tc>
        <w:tc>
          <w:tcPr>
            <w:tcW w:w="7719" w:type="dxa"/>
          </w:tcPr>
          <w:p w14:paraId="2619BD94" w14:textId="77777777" w:rsidR="00E85D30" w:rsidRPr="00531866" w:rsidRDefault="00E85D30" w:rsidP="00E85D30">
            <w:pPr>
              <w:rPr>
                <w:rFonts w:cs="Calibri"/>
                <w:i/>
                <w:sz w:val="20"/>
                <w:szCs w:val="20"/>
              </w:rPr>
            </w:pPr>
          </w:p>
          <w:p w14:paraId="448A9A0D" w14:textId="77777777" w:rsidR="00E85D30" w:rsidRPr="004D6200" w:rsidRDefault="003E4656" w:rsidP="00E85D30">
            <w:pPr>
              <w:numPr>
                <w:ilvl w:val="0"/>
                <w:numId w:val="1"/>
              </w:numPr>
              <w:suppressAutoHyphens/>
              <w:ind w:left="350" w:hanging="141"/>
              <w:rPr>
                <w:rFonts w:cs="Calibri"/>
                <w:i/>
                <w:sz w:val="24"/>
                <w:szCs w:val="24"/>
              </w:rPr>
            </w:pPr>
            <w:r>
              <w:rPr>
                <w:rFonts w:cs="Calibri"/>
                <w:i/>
                <w:sz w:val="24"/>
                <w:szCs w:val="24"/>
              </w:rPr>
              <w:t>Numero di Aziende auditate dalle associazioni</w:t>
            </w:r>
            <w:r w:rsidR="00E85D30" w:rsidRPr="004D6200">
              <w:rPr>
                <w:rFonts w:cs="Calibri"/>
                <w:i/>
                <w:sz w:val="24"/>
                <w:szCs w:val="24"/>
              </w:rPr>
              <w:t xml:space="preserve">  64</w:t>
            </w:r>
          </w:p>
          <w:p w14:paraId="1444C2E9" w14:textId="77777777" w:rsidR="00E85D30" w:rsidRPr="004D6200" w:rsidRDefault="00E85D30" w:rsidP="00E85D30">
            <w:pPr>
              <w:numPr>
                <w:ilvl w:val="0"/>
                <w:numId w:val="1"/>
              </w:numPr>
              <w:suppressAutoHyphens/>
              <w:ind w:left="350" w:hanging="141"/>
              <w:rPr>
                <w:rFonts w:cs="Calibri"/>
                <w:i/>
                <w:sz w:val="24"/>
                <w:szCs w:val="24"/>
              </w:rPr>
            </w:pPr>
            <w:r w:rsidRPr="004D6200">
              <w:rPr>
                <w:rFonts w:cs="Calibri"/>
                <w:i/>
                <w:sz w:val="24"/>
                <w:szCs w:val="24"/>
              </w:rPr>
              <w:t>Numero totale di lavoratori beneficiari del progetto circa 2.000</w:t>
            </w:r>
          </w:p>
          <w:p w14:paraId="2CF6247C" w14:textId="77777777" w:rsidR="00E85D30" w:rsidRPr="004D6200" w:rsidRDefault="00E85D30" w:rsidP="00E85D30">
            <w:pPr>
              <w:numPr>
                <w:ilvl w:val="0"/>
                <w:numId w:val="1"/>
              </w:numPr>
              <w:suppressAutoHyphens/>
              <w:ind w:left="350" w:hanging="141"/>
              <w:rPr>
                <w:rFonts w:cs="Calibri"/>
                <w:i/>
                <w:sz w:val="24"/>
                <w:szCs w:val="24"/>
              </w:rPr>
            </w:pPr>
            <w:r w:rsidRPr="004D6200">
              <w:rPr>
                <w:rFonts w:cs="Calibri"/>
                <w:i/>
                <w:sz w:val="24"/>
                <w:szCs w:val="24"/>
              </w:rPr>
              <w:t>Numero di incidenti (mancati infortuni)  rilevati  91</w:t>
            </w:r>
          </w:p>
          <w:p w14:paraId="79E27997" w14:textId="77777777" w:rsidR="00E85D30" w:rsidRDefault="00E85D30" w:rsidP="00E85D30">
            <w:pPr>
              <w:ind w:left="720"/>
              <w:rPr>
                <w:rFonts w:cs="Calibri"/>
                <w:i/>
                <w:sz w:val="20"/>
                <w:szCs w:val="20"/>
              </w:rPr>
            </w:pPr>
          </w:p>
          <w:p w14:paraId="005FA02D" w14:textId="77777777" w:rsidR="00911E6B" w:rsidRPr="00531866" w:rsidRDefault="00911E6B" w:rsidP="00E85D30">
            <w:pPr>
              <w:ind w:left="720"/>
              <w:rPr>
                <w:rFonts w:cs="Calibri"/>
                <w:i/>
                <w:sz w:val="20"/>
                <w:szCs w:val="20"/>
              </w:rPr>
            </w:pPr>
          </w:p>
          <w:p w14:paraId="6F909DCF" w14:textId="77777777" w:rsidR="00E85D30" w:rsidRDefault="00911E6B">
            <w:pPr>
              <w:ind w:left="0"/>
              <w:rPr>
                <w:b/>
              </w:rPr>
            </w:pPr>
            <w:r w:rsidRPr="003E4656">
              <w:rPr>
                <w:b/>
              </w:rPr>
              <w:t xml:space="preserve">Questo progetto ha consentito ad ATS di attivare uno specifico Piano Mirato di Prevenzione </w:t>
            </w:r>
            <w:r w:rsidR="00447D7C">
              <w:rPr>
                <w:b/>
              </w:rPr>
              <w:t>avviato</w:t>
            </w:r>
            <w:r w:rsidRPr="003E4656">
              <w:rPr>
                <w:b/>
              </w:rPr>
              <w:t xml:space="preserve"> nel mese di giugno 2023</w:t>
            </w:r>
          </w:p>
          <w:p w14:paraId="1A0308A3" w14:textId="77777777" w:rsidR="00447D7C" w:rsidRPr="003E4656" w:rsidRDefault="00447D7C">
            <w:pPr>
              <w:ind w:left="0"/>
              <w:rPr>
                <w:b/>
              </w:rPr>
            </w:pPr>
          </w:p>
        </w:tc>
      </w:tr>
      <w:tr w:rsidR="00E85D30" w14:paraId="7878B704" w14:textId="77777777" w:rsidTr="004D6200">
        <w:tc>
          <w:tcPr>
            <w:tcW w:w="1281" w:type="dxa"/>
          </w:tcPr>
          <w:p w14:paraId="1CAFF456" w14:textId="77777777" w:rsidR="00E85D30" w:rsidRPr="004D6200" w:rsidRDefault="00E85D30" w:rsidP="00E85D30">
            <w:pPr>
              <w:ind w:left="0"/>
              <w:jc w:val="center"/>
              <w:rPr>
                <w:rFonts w:cs="Calibri"/>
                <w:i/>
              </w:rPr>
            </w:pPr>
            <w:r w:rsidRPr="004D6200">
              <w:rPr>
                <w:rFonts w:cs="Calibri"/>
                <w:i/>
              </w:rPr>
              <w:t>Progetto</w:t>
            </w:r>
          </w:p>
          <w:p w14:paraId="253D4702" w14:textId="77777777" w:rsidR="00E85D30" w:rsidRPr="004D6200" w:rsidRDefault="00E85D30" w:rsidP="00E85D30">
            <w:pPr>
              <w:jc w:val="center"/>
              <w:rPr>
                <w:rFonts w:cs="Calibri"/>
                <w:i/>
              </w:rPr>
            </w:pPr>
          </w:p>
          <w:p w14:paraId="3AD9ECCF" w14:textId="77777777" w:rsidR="00E85D30" w:rsidRPr="004D6200" w:rsidRDefault="00E85D30" w:rsidP="00E85D30">
            <w:pPr>
              <w:ind w:left="0"/>
              <w:jc w:val="center"/>
            </w:pPr>
            <w:r w:rsidRPr="004D6200">
              <w:rPr>
                <w:rFonts w:cs="Calibri"/>
                <w:b/>
                <w:i/>
              </w:rPr>
              <w:t>“B”</w:t>
            </w:r>
          </w:p>
        </w:tc>
        <w:tc>
          <w:tcPr>
            <w:tcW w:w="5219" w:type="dxa"/>
          </w:tcPr>
          <w:p w14:paraId="555E918F" w14:textId="77777777" w:rsidR="00E85D30" w:rsidRPr="00CB73C8" w:rsidRDefault="00E85D30" w:rsidP="00E85D30">
            <w:pPr>
              <w:ind w:left="0"/>
              <w:rPr>
                <w:rFonts w:cs="Calibri"/>
                <w:b/>
                <w:i/>
                <w:color w:val="000000"/>
                <w:sz w:val="24"/>
              </w:rPr>
            </w:pPr>
            <w:r w:rsidRPr="00CB73C8">
              <w:rPr>
                <w:rFonts w:cs="Calibri"/>
                <w:b/>
                <w:i/>
                <w:color w:val="000000"/>
                <w:sz w:val="24"/>
              </w:rPr>
              <w:t>Sensibilizzazione dei neoimprenditori alla SSLL</w:t>
            </w:r>
          </w:p>
          <w:p w14:paraId="280300B4" w14:textId="77777777" w:rsidR="00E85D30" w:rsidRPr="0046107A" w:rsidRDefault="00E85D30" w:rsidP="00E85D30">
            <w:pPr>
              <w:rPr>
                <w:rFonts w:cs="Calibri"/>
                <w:b/>
                <w:i/>
                <w:color w:val="000000"/>
                <w:sz w:val="12"/>
              </w:rPr>
            </w:pPr>
          </w:p>
          <w:p w14:paraId="163EC67F" w14:textId="77777777" w:rsidR="00E85D30" w:rsidRPr="004D6200" w:rsidRDefault="00E85D30" w:rsidP="00E85D30">
            <w:pPr>
              <w:ind w:left="0"/>
              <w:rPr>
                <w:rFonts w:cs="Calibri"/>
                <w:i/>
                <w:color w:val="000000"/>
              </w:rPr>
            </w:pPr>
            <w:r w:rsidRPr="004D6200">
              <w:rPr>
                <w:rFonts w:cs="Calibri"/>
                <w:i/>
                <w:color w:val="000000"/>
              </w:rPr>
              <w:t xml:space="preserve">Avviare brevi incontri di “alfabetizzazione” alla SSLL </w:t>
            </w:r>
          </w:p>
          <w:p w14:paraId="0151A618" w14:textId="77777777" w:rsidR="00E85D30" w:rsidRPr="00447D7C" w:rsidRDefault="00E85D30" w:rsidP="00E85D30">
            <w:pPr>
              <w:ind w:left="0"/>
              <w:rPr>
                <w:rFonts w:cs="Calibri"/>
                <w:i/>
                <w:color w:val="000000"/>
                <w:sz w:val="14"/>
              </w:rPr>
            </w:pPr>
          </w:p>
          <w:p w14:paraId="345DA3C9" w14:textId="77777777" w:rsidR="00E85D30" w:rsidRPr="004D6200" w:rsidRDefault="00E85D30" w:rsidP="00E85D30">
            <w:pPr>
              <w:ind w:left="0"/>
              <w:rPr>
                <w:rFonts w:cs="Calibri"/>
                <w:i/>
              </w:rPr>
            </w:pPr>
            <w:r w:rsidRPr="004D6200">
              <w:rPr>
                <w:rFonts w:cs="Calibri"/>
                <w:i/>
              </w:rPr>
              <w:t>Docenza da affidare a funzionari delle istituzioni e delle associazioni partecipanti</w:t>
            </w:r>
          </w:p>
          <w:p w14:paraId="0761314A" w14:textId="77777777" w:rsidR="00E85D30" w:rsidRPr="004D6200" w:rsidRDefault="00E85D30" w:rsidP="004D6200">
            <w:pPr>
              <w:spacing w:line="276" w:lineRule="auto"/>
              <w:ind w:left="0"/>
              <w:rPr>
                <w:rFonts w:cs="Calibri"/>
                <w:i/>
              </w:rPr>
            </w:pPr>
            <w:r w:rsidRPr="004D6200">
              <w:rPr>
                <w:rFonts w:cs="Calibri"/>
                <w:i/>
              </w:rPr>
              <w:t>REFERENTI DI PROGETTO:</w:t>
            </w:r>
          </w:p>
          <w:p w14:paraId="36AC85A4" w14:textId="77777777" w:rsidR="00E85D30" w:rsidRPr="004D6200" w:rsidRDefault="00E85D30" w:rsidP="004D6200">
            <w:pPr>
              <w:spacing w:line="276" w:lineRule="auto"/>
              <w:ind w:left="0"/>
              <w:rPr>
                <w:rFonts w:cs="Calibri"/>
                <w:i/>
              </w:rPr>
            </w:pPr>
            <w:r w:rsidRPr="004D6200">
              <w:rPr>
                <w:rFonts w:cs="Calibri"/>
                <w:i/>
              </w:rPr>
              <w:t>Sergio Piazzolla (ATS BG)</w:t>
            </w:r>
          </w:p>
          <w:p w14:paraId="138FA4AF" w14:textId="77777777" w:rsidR="00E85D30" w:rsidRDefault="00E85D30" w:rsidP="004D6200">
            <w:pPr>
              <w:spacing w:line="276" w:lineRule="auto"/>
              <w:ind w:left="0"/>
            </w:pPr>
            <w:r w:rsidRPr="004D6200">
              <w:rPr>
                <w:rFonts w:cs="Calibri"/>
                <w:i/>
              </w:rPr>
              <w:t>Guido Bettinardi (EBITEN)</w:t>
            </w:r>
          </w:p>
        </w:tc>
        <w:tc>
          <w:tcPr>
            <w:tcW w:w="7719" w:type="dxa"/>
          </w:tcPr>
          <w:p w14:paraId="08AD7CEF" w14:textId="77777777" w:rsidR="00E85D30" w:rsidRDefault="00E85D30" w:rsidP="00E85D30">
            <w:pPr>
              <w:ind w:left="0"/>
              <w:rPr>
                <w:rFonts w:cs="Calibri"/>
                <w:i/>
                <w:sz w:val="20"/>
                <w:szCs w:val="20"/>
              </w:rPr>
            </w:pPr>
          </w:p>
          <w:p w14:paraId="029E8883" w14:textId="77777777" w:rsidR="00E85D30" w:rsidRPr="004D6200" w:rsidRDefault="00E85D30" w:rsidP="00E85D30">
            <w:pPr>
              <w:spacing w:line="360" w:lineRule="auto"/>
              <w:ind w:left="0"/>
              <w:rPr>
                <w:rFonts w:cs="Calibri"/>
                <w:i/>
                <w:sz w:val="24"/>
                <w:szCs w:val="24"/>
              </w:rPr>
            </w:pPr>
            <w:r w:rsidRPr="004D6200">
              <w:rPr>
                <w:rFonts w:cs="Calibri"/>
                <w:i/>
                <w:sz w:val="24"/>
                <w:szCs w:val="24"/>
              </w:rPr>
              <w:t>Numero di eventi organizzati:   2 webinar</w:t>
            </w:r>
          </w:p>
          <w:p w14:paraId="16E7B919" w14:textId="77777777" w:rsidR="00E85D30" w:rsidRPr="004D6200" w:rsidRDefault="00E85D30" w:rsidP="00E85D30">
            <w:pPr>
              <w:spacing w:line="360" w:lineRule="auto"/>
              <w:ind w:left="0"/>
              <w:rPr>
                <w:rFonts w:cs="Calibri"/>
                <w:i/>
                <w:sz w:val="24"/>
                <w:szCs w:val="24"/>
              </w:rPr>
            </w:pPr>
            <w:r w:rsidRPr="004D6200">
              <w:rPr>
                <w:rFonts w:cs="Calibri"/>
                <w:i/>
                <w:sz w:val="24"/>
                <w:szCs w:val="24"/>
              </w:rPr>
              <w:t xml:space="preserve">( materiale relativo pubblicato e liberamente disponibile) </w:t>
            </w:r>
          </w:p>
          <w:p w14:paraId="52B4ADB4" w14:textId="77777777" w:rsidR="00E85D30" w:rsidRDefault="00E85D30" w:rsidP="00E85D30">
            <w:pPr>
              <w:ind w:left="0"/>
            </w:pPr>
            <w:r w:rsidRPr="004D6200">
              <w:rPr>
                <w:rFonts w:cs="Calibri"/>
                <w:i/>
                <w:sz w:val="24"/>
                <w:szCs w:val="24"/>
              </w:rPr>
              <w:t>Schede informative monotematiche prodotte e pubblicate:  24</w:t>
            </w:r>
          </w:p>
        </w:tc>
      </w:tr>
      <w:tr w:rsidR="00E85D30" w14:paraId="6E0793B4" w14:textId="77777777" w:rsidTr="004D6200">
        <w:tc>
          <w:tcPr>
            <w:tcW w:w="1281" w:type="dxa"/>
          </w:tcPr>
          <w:p w14:paraId="4A12127B" w14:textId="77777777" w:rsidR="00E85D30" w:rsidRPr="004D6200" w:rsidRDefault="00E85D30" w:rsidP="00E85D30">
            <w:pPr>
              <w:rPr>
                <w:rFonts w:cs="Calibri"/>
                <w:i/>
              </w:rPr>
            </w:pPr>
            <w:r w:rsidRPr="004D6200">
              <w:rPr>
                <w:rFonts w:cs="Calibri"/>
                <w:i/>
              </w:rPr>
              <w:t>Progetto</w:t>
            </w:r>
          </w:p>
          <w:p w14:paraId="325BE69B" w14:textId="77777777" w:rsidR="00E85D30" w:rsidRPr="004D6200" w:rsidRDefault="00E85D30" w:rsidP="00E85D30">
            <w:pPr>
              <w:rPr>
                <w:rFonts w:cs="Calibri"/>
                <w:i/>
              </w:rPr>
            </w:pPr>
          </w:p>
          <w:p w14:paraId="0AAA8DB2" w14:textId="77777777" w:rsidR="00E85D30" w:rsidRPr="004D6200" w:rsidRDefault="00E85D30" w:rsidP="00E85D30">
            <w:pPr>
              <w:rPr>
                <w:rFonts w:cs="Calibri"/>
                <w:i/>
              </w:rPr>
            </w:pPr>
            <w:r w:rsidRPr="004D6200">
              <w:rPr>
                <w:rFonts w:cs="Calibri"/>
                <w:b/>
                <w:i/>
              </w:rPr>
              <w:t xml:space="preserve">    “C”</w:t>
            </w:r>
          </w:p>
          <w:p w14:paraId="4C0AA0C8" w14:textId="77777777" w:rsidR="00E85D30" w:rsidRPr="004D6200" w:rsidRDefault="00E85D30">
            <w:pPr>
              <w:ind w:left="0"/>
            </w:pPr>
          </w:p>
        </w:tc>
        <w:tc>
          <w:tcPr>
            <w:tcW w:w="5219" w:type="dxa"/>
          </w:tcPr>
          <w:p w14:paraId="4EC6FE8F" w14:textId="77777777" w:rsidR="00E85D30" w:rsidRPr="00CB73C8" w:rsidRDefault="00E85D30" w:rsidP="00E85D30">
            <w:pPr>
              <w:ind w:left="0"/>
              <w:rPr>
                <w:rFonts w:cs="Calibri"/>
                <w:b/>
                <w:i/>
                <w:color w:val="000000"/>
                <w:sz w:val="24"/>
              </w:rPr>
            </w:pPr>
            <w:r w:rsidRPr="00CB73C8">
              <w:rPr>
                <w:rFonts w:cs="Calibri"/>
                <w:b/>
                <w:i/>
                <w:color w:val="000000"/>
                <w:sz w:val="24"/>
              </w:rPr>
              <w:t>Inserimento curricolare della sicurezza nei programmi scolastici delle scuole superiori</w:t>
            </w:r>
          </w:p>
          <w:p w14:paraId="43208EFD" w14:textId="77777777" w:rsidR="00E85D30" w:rsidRPr="00447D7C" w:rsidRDefault="00E85D30" w:rsidP="00E85D30">
            <w:pPr>
              <w:rPr>
                <w:rFonts w:cs="Calibri"/>
                <w:b/>
                <w:i/>
                <w:sz w:val="16"/>
              </w:rPr>
            </w:pPr>
          </w:p>
          <w:p w14:paraId="531A4DFC" w14:textId="77777777" w:rsidR="00E85D30" w:rsidRPr="004D6200" w:rsidRDefault="00E85D30" w:rsidP="004D6200">
            <w:pPr>
              <w:spacing w:line="276" w:lineRule="auto"/>
              <w:ind w:left="0"/>
              <w:jc w:val="both"/>
              <w:rPr>
                <w:i/>
              </w:rPr>
            </w:pPr>
            <w:r w:rsidRPr="004D6200">
              <w:rPr>
                <w:i/>
              </w:rPr>
              <w:t xml:space="preserve">REFERENTI DI PROGETTO: </w:t>
            </w:r>
          </w:p>
          <w:p w14:paraId="332EA0BA" w14:textId="77777777" w:rsidR="00E85D30" w:rsidRPr="004D6200" w:rsidRDefault="00E85D30" w:rsidP="004D6200">
            <w:pPr>
              <w:spacing w:line="276" w:lineRule="auto"/>
              <w:ind w:left="0"/>
              <w:jc w:val="both"/>
              <w:rPr>
                <w:i/>
              </w:rPr>
            </w:pPr>
            <w:r w:rsidRPr="004D6200">
              <w:rPr>
                <w:i/>
              </w:rPr>
              <w:t>Gisella Persico (UST BG )</w:t>
            </w:r>
          </w:p>
          <w:p w14:paraId="1ED8D3CB" w14:textId="77777777" w:rsidR="00E85D30" w:rsidRPr="004D6200" w:rsidRDefault="00E85D30" w:rsidP="004D6200">
            <w:pPr>
              <w:spacing w:line="276" w:lineRule="auto"/>
              <w:ind w:left="0"/>
              <w:jc w:val="both"/>
              <w:rPr>
                <w:i/>
              </w:rPr>
            </w:pPr>
            <w:r w:rsidRPr="004D6200">
              <w:rPr>
                <w:i/>
              </w:rPr>
              <w:t>Cinzia Colombo (INAIL BG )</w:t>
            </w:r>
          </w:p>
          <w:p w14:paraId="7F41CC83" w14:textId="77777777" w:rsidR="00E85D30" w:rsidRPr="004D6200" w:rsidRDefault="00E85D30" w:rsidP="004D6200">
            <w:pPr>
              <w:spacing w:line="276" w:lineRule="auto"/>
              <w:ind w:left="0"/>
            </w:pPr>
            <w:r w:rsidRPr="004D6200">
              <w:rPr>
                <w:i/>
              </w:rPr>
              <w:t>Sergio Piazzolla (ATS BG)</w:t>
            </w:r>
          </w:p>
        </w:tc>
        <w:tc>
          <w:tcPr>
            <w:tcW w:w="7719" w:type="dxa"/>
          </w:tcPr>
          <w:p w14:paraId="1A4FBF85" w14:textId="77777777" w:rsidR="00E85D30" w:rsidRDefault="00E85D30" w:rsidP="00E85D30">
            <w:pPr>
              <w:ind w:left="0"/>
              <w:rPr>
                <w:rFonts w:cs="Calibri"/>
                <w:i/>
                <w:sz w:val="20"/>
                <w:szCs w:val="20"/>
              </w:rPr>
            </w:pPr>
          </w:p>
          <w:p w14:paraId="00730399" w14:textId="77777777" w:rsidR="00E85D30" w:rsidRPr="004D6200" w:rsidRDefault="00E85D30" w:rsidP="00E85D30">
            <w:pPr>
              <w:ind w:left="0"/>
              <w:rPr>
                <w:rFonts w:cs="Calibri"/>
                <w:i/>
                <w:sz w:val="24"/>
                <w:szCs w:val="24"/>
              </w:rPr>
            </w:pPr>
            <w:r w:rsidRPr="004D6200">
              <w:rPr>
                <w:rFonts w:cs="Calibri"/>
                <w:i/>
                <w:sz w:val="24"/>
                <w:szCs w:val="24"/>
              </w:rPr>
              <w:t xml:space="preserve">Numero di Unità Formative prodotte e pubblicate :    90 ( sito </w:t>
            </w:r>
            <w:hyperlink r:id="rId7" w:history="1">
              <w:r w:rsidRPr="004D6200">
                <w:rPr>
                  <w:rStyle w:val="Collegamentoipertestuale"/>
                  <w:rFonts w:cs="Calibri"/>
                  <w:i/>
                  <w:sz w:val="24"/>
                  <w:szCs w:val="24"/>
                </w:rPr>
                <w:t>www.lascuolasicurabergamo.it</w:t>
              </w:r>
            </w:hyperlink>
            <w:r w:rsidRPr="004D6200">
              <w:rPr>
                <w:rFonts w:cs="Calibri"/>
                <w:i/>
                <w:sz w:val="24"/>
                <w:szCs w:val="24"/>
              </w:rPr>
              <w:t xml:space="preserve">) </w:t>
            </w:r>
          </w:p>
          <w:p w14:paraId="575DB37C" w14:textId="77777777" w:rsidR="00E85D30" w:rsidRPr="004D6200" w:rsidRDefault="00E85D30" w:rsidP="00E85D30">
            <w:pPr>
              <w:ind w:left="0"/>
              <w:rPr>
                <w:rFonts w:cs="Calibri"/>
                <w:i/>
                <w:sz w:val="24"/>
                <w:szCs w:val="24"/>
              </w:rPr>
            </w:pPr>
          </w:p>
          <w:p w14:paraId="40BB9103" w14:textId="77777777" w:rsidR="00E85D30" w:rsidRPr="004D6200" w:rsidRDefault="00E85D30" w:rsidP="00E85D30">
            <w:pPr>
              <w:ind w:left="0"/>
              <w:rPr>
                <w:rFonts w:cs="Calibri"/>
                <w:i/>
                <w:sz w:val="24"/>
                <w:szCs w:val="24"/>
              </w:rPr>
            </w:pPr>
            <w:r w:rsidRPr="004D6200">
              <w:rPr>
                <w:rFonts w:cs="Calibri"/>
                <w:i/>
                <w:sz w:val="24"/>
                <w:szCs w:val="24"/>
              </w:rPr>
              <w:t>Numero di scuole partecipanti:   3 scuole dall’inizio e 1 scuola aggiunta nell’a. s. 2023/2024</w:t>
            </w:r>
          </w:p>
          <w:p w14:paraId="76B6F3C8" w14:textId="77777777" w:rsidR="00E85D30" w:rsidRPr="004D6200" w:rsidRDefault="00E85D30" w:rsidP="00E85D30">
            <w:pPr>
              <w:rPr>
                <w:rFonts w:cs="Calibri"/>
                <w:i/>
                <w:sz w:val="24"/>
                <w:szCs w:val="24"/>
              </w:rPr>
            </w:pPr>
          </w:p>
          <w:p w14:paraId="63B33BBC" w14:textId="77777777" w:rsidR="00E85D30" w:rsidRDefault="00E85D30">
            <w:pPr>
              <w:ind w:left="0"/>
            </w:pPr>
          </w:p>
        </w:tc>
      </w:tr>
      <w:tr w:rsidR="00E85D30" w14:paraId="0405DC42" w14:textId="77777777" w:rsidTr="004D6200">
        <w:tc>
          <w:tcPr>
            <w:tcW w:w="1281" w:type="dxa"/>
          </w:tcPr>
          <w:p w14:paraId="33BA5C9F" w14:textId="77777777" w:rsidR="00E85D30" w:rsidRPr="004D6200" w:rsidRDefault="00E85D30" w:rsidP="00E85D30">
            <w:pPr>
              <w:ind w:left="0"/>
              <w:jc w:val="center"/>
              <w:rPr>
                <w:rFonts w:cs="Calibri"/>
                <w:i/>
              </w:rPr>
            </w:pPr>
            <w:r w:rsidRPr="004D6200">
              <w:rPr>
                <w:rFonts w:cs="Calibri"/>
                <w:i/>
              </w:rPr>
              <w:lastRenderedPageBreak/>
              <w:t>Progetto</w:t>
            </w:r>
          </w:p>
          <w:p w14:paraId="0F801FE6" w14:textId="77777777" w:rsidR="00E85D30" w:rsidRPr="004D6200" w:rsidRDefault="00E85D30" w:rsidP="00E85D30">
            <w:pPr>
              <w:ind w:left="0"/>
              <w:jc w:val="center"/>
              <w:rPr>
                <w:rFonts w:cs="Calibri"/>
                <w:i/>
              </w:rPr>
            </w:pPr>
          </w:p>
          <w:p w14:paraId="41546FC1" w14:textId="77777777" w:rsidR="00E85D30" w:rsidRPr="004D6200" w:rsidRDefault="00E85D30" w:rsidP="00E85D30">
            <w:pPr>
              <w:ind w:left="0"/>
              <w:jc w:val="center"/>
            </w:pPr>
            <w:r w:rsidRPr="004D6200">
              <w:rPr>
                <w:rFonts w:cs="Calibri"/>
                <w:b/>
                <w:i/>
              </w:rPr>
              <w:t>“D”</w:t>
            </w:r>
          </w:p>
        </w:tc>
        <w:tc>
          <w:tcPr>
            <w:tcW w:w="5219" w:type="dxa"/>
          </w:tcPr>
          <w:p w14:paraId="5F50179A" w14:textId="77777777" w:rsidR="00E85D30" w:rsidRPr="004D6200" w:rsidRDefault="00E85D30" w:rsidP="00E85D30">
            <w:pPr>
              <w:ind w:left="0"/>
              <w:rPr>
                <w:rFonts w:cs="Calibri"/>
                <w:b/>
                <w:i/>
              </w:rPr>
            </w:pPr>
            <w:r w:rsidRPr="004D6200">
              <w:rPr>
                <w:rFonts w:cs="Calibri"/>
                <w:b/>
                <w:i/>
              </w:rPr>
              <w:t>Conoscenza e diffusione di nuove tecnologie per la sicurezza nella movimentazione materiali</w:t>
            </w:r>
          </w:p>
          <w:p w14:paraId="1EA65CA5" w14:textId="77777777" w:rsidR="00E85D30" w:rsidRPr="00447D7C" w:rsidRDefault="00E85D30" w:rsidP="00E85D30">
            <w:pPr>
              <w:rPr>
                <w:i/>
                <w:sz w:val="6"/>
              </w:rPr>
            </w:pPr>
          </w:p>
          <w:p w14:paraId="6F3CD66B" w14:textId="77777777" w:rsidR="00E85D30" w:rsidRPr="004D6200" w:rsidRDefault="00E85D30" w:rsidP="003361AE">
            <w:pPr>
              <w:spacing w:line="276" w:lineRule="auto"/>
              <w:ind w:left="0"/>
              <w:rPr>
                <w:i/>
              </w:rPr>
            </w:pPr>
            <w:r w:rsidRPr="004D6200">
              <w:rPr>
                <w:i/>
              </w:rPr>
              <w:t xml:space="preserve">REFERENTI DI PROGETTO: </w:t>
            </w:r>
          </w:p>
          <w:p w14:paraId="0BFAB4B8" w14:textId="77777777" w:rsidR="00E85D30" w:rsidRPr="004D6200" w:rsidRDefault="00E85D30" w:rsidP="003361AE">
            <w:pPr>
              <w:spacing w:line="276" w:lineRule="auto"/>
              <w:ind w:left="0"/>
              <w:rPr>
                <w:rFonts w:cs="Calibri"/>
                <w:i/>
              </w:rPr>
            </w:pPr>
            <w:r w:rsidRPr="004D6200">
              <w:rPr>
                <w:rFonts w:cs="Calibri"/>
                <w:i/>
              </w:rPr>
              <w:t>Antonella Regonesi (ATS BG)</w:t>
            </w:r>
          </w:p>
          <w:p w14:paraId="2BF3B569" w14:textId="77777777" w:rsidR="00E85D30" w:rsidRPr="004D6200" w:rsidRDefault="00E85D30" w:rsidP="003361AE">
            <w:pPr>
              <w:spacing w:line="276" w:lineRule="auto"/>
              <w:ind w:left="0"/>
            </w:pPr>
            <w:r w:rsidRPr="004D6200">
              <w:rPr>
                <w:rFonts w:cs="Calibri"/>
                <w:i/>
              </w:rPr>
              <w:t>Sabrina Biffi (ATS BG)</w:t>
            </w:r>
          </w:p>
        </w:tc>
        <w:tc>
          <w:tcPr>
            <w:tcW w:w="7719" w:type="dxa"/>
          </w:tcPr>
          <w:p w14:paraId="3F834A52" w14:textId="77777777" w:rsidR="00447D7C" w:rsidRPr="004D6200" w:rsidRDefault="00447D7C" w:rsidP="00447D7C">
            <w:pPr>
              <w:numPr>
                <w:ilvl w:val="0"/>
                <w:numId w:val="2"/>
              </w:numPr>
              <w:suppressAutoHyphens/>
              <w:ind w:left="176" w:hanging="142"/>
            </w:pPr>
            <w:r>
              <w:rPr>
                <w:rFonts w:cs="Calibri"/>
                <w:i/>
              </w:rPr>
              <w:t xml:space="preserve">Realizzato </w:t>
            </w:r>
            <w:r w:rsidRPr="004D6200">
              <w:rPr>
                <w:rFonts w:cs="Calibri"/>
                <w:i/>
              </w:rPr>
              <w:t>Manuale-Guida</w:t>
            </w:r>
            <w:r>
              <w:rPr>
                <w:rFonts w:cs="Calibri"/>
                <w:i/>
              </w:rPr>
              <w:t xml:space="preserve"> per le imprese</w:t>
            </w:r>
          </w:p>
          <w:p w14:paraId="2AC70914" w14:textId="77777777" w:rsidR="00E85D30" w:rsidRPr="004D6200" w:rsidRDefault="00E85D30" w:rsidP="00E85D30">
            <w:pPr>
              <w:numPr>
                <w:ilvl w:val="0"/>
                <w:numId w:val="2"/>
              </w:numPr>
              <w:suppressAutoHyphens/>
              <w:ind w:left="176" w:hanging="142"/>
              <w:rPr>
                <w:rFonts w:cs="Calibri"/>
                <w:i/>
              </w:rPr>
            </w:pPr>
            <w:r w:rsidRPr="004D6200">
              <w:rPr>
                <w:rFonts w:cs="Calibri"/>
                <w:i/>
              </w:rPr>
              <w:t xml:space="preserve">check list per valutare la sicurezza </w:t>
            </w:r>
            <w:r w:rsidRPr="004D6200">
              <w:rPr>
                <w:rFonts w:cs="Calibri"/>
                <w:i/>
                <w:u w:val="single"/>
              </w:rPr>
              <w:t>del mezzo</w:t>
            </w:r>
            <w:r w:rsidRPr="004D6200">
              <w:rPr>
                <w:rFonts w:cs="Calibri"/>
                <w:i/>
              </w:rPr>
              <w:t xml:space="preserve"> (carrello elevatore, transpallet, rimorchio…) </w:t>
            </w:r>
          </w:p>
          <w:p w14:paraId="30B3FD36" w14:textId="77777777" w:rsidR="00911E6B" w:rsidRPr="003E4656" w:rsidRDefault="00911E6B" w:rsidP="00911E6B">
            <w:pPr>
              <w:suppressAutoHyphens/>
              <w:ind w:left="176"/>
              <w:rPr>
                <w:b/>
              </w:rPr>
            </w:pPr>
            <w:bookmarkStart w:id="0" w:name="_Hlk148541283"/>
            <w:r w:rsidRPr="003E4656">
              <w:rPr>
                <w:b/>
              </w:rPr>
              <w:t>Questo progetto ha consentito ad ATS di attivare uno specifico Piano Mirato di Prevenzione attivato nel mese di ottobre  2023</w:t>
            </w:r>
            <w:bookmarkEnd w:id="0"/>
          </w:p>
        </w:tc>
      </w:tr>
      <w:tr w:rsidR="00E85D30" w14:paraId="591D742F" w14:textId="77777777" w:rsidTr="004D6200">
        <w:tc>
          <w:tcPr>
            <w:tcW w:w="1281" w:type="dxa"/>
          </w:tcPr>
          <w:p w14:paraId="6FDF8912" w14:textId="77777777" w:rsidR="00E85D30" w:rsidRPr="004D6200" w:rsidRDefault="00E85D30" w:rsidP="00E85D30">
            <w:pPr>
              <w:ind w:left="0"/>
              <w:jc w:val="center"/>
              <w:rPr>
                <w:rFonts w:cs="Calibri"/>
                <w:i/>
              </w:rPr>
            </w:pPr>
            <w:r w:rsidRPr="004D6200">
              <w:rPr>
                <w:rFonts w:cs="Calibri"/>
                <w:i/>
              </w:rPr>
              <w:t>Progetto</w:t>
            </w:r>
          </w:p>
          <w:p w14:paraId="6D9A611C" w14:textId="77777777" w:rsidR="00E85D30" w:rsidRPr="004D6200" w:rsidRDefault="00E85D30" w:rsidP="00E85D30">
            <w:pPr>
              <w:ind w:left="0"/>
              <w:jc w:val="center"/>
              <w:rPr>
                <w:rFonts w:cs="Calibri"/>
                <w:i/>
              </w:rPr>
            </w:pPr>
          </w:p>
          <w:p w14:paraId="568C6CD3" w14:textId="77777777" w:rsidR="00E85D30" w:rsidRPr="004D6200" w:rsidRDefault="00E85D30" w:rsidP="00E85D30">
            <w:pPr>
              <w:ind w:left="0"/>
              <w:jc w:val="center"/>
              <w:rPr>
                <w:rFonts w:cs="Calibri"/>
                <w:i/>
              </w:rPr>
            </w:pPr>
            <w:r w:rsidRPr="004D6200">
              <w:rPr>
                <w:rFonts w:cs="Calibri"/>
                <w:b/>
                <w:i/>
              </w:rPr>
              <w:t>“E”</w:t>
            </w:r>
          </w:p>
        </w:tc>
        <w:tc>
          <w:tcPr>
            <w:tcW w:w="5219" w:type="dxa"/>
          </w:tcPr>
          <w:p w14:paraId="6437CC04" w14:textId="77777777" w:rsidR="00E85D30" w:rsidRPr="004D6200" w:rsidRDefault="00E85D30" w:rsidP="00E85D30">
            <w:pPr>
              <w:snapToGrid w:val="0"/>
              <w:ind w:left="0"/>
              <w:rPr>
                <w:rFonts w:cs="Calibri"/>
                <w:b/>
                <w:i/>
              </w:rPr>
            </w:pPr>
            <w:r w:rsidRPr="004D6200">
              <w:rPr>
                <w:rFonts w:cs="Calibri"/>
                <w:b/>
                <w:i/>
              </w:rPr>
              <w:t>I Break Formativi: esperienze pilota e formazione degli RSPP</w:t>
            </w:r>
          </w:p>
          <w:p w14:paraId="4B9AAED6" w14:textId="77777777" w:rsidR="00E85D30" w:rsidRPr="00447D7C" w:rsidRDefault="00E85D30" w:rsidP="00E85D30">
            <w:pPr>
              <w:jc w:val="center"/>
              <w:rPr>
                <w:b/>
                <w:i/>
                <w:color w:val="0070C0"/>
                <w:sz w:val="10"/>
              </w:rPr>
            </w:pPr>
          </w:p>
          <w:p w14:paraId="08322B7A" w14:textId="77777777" w:rsidR="00E85D30" w:rsidRPr="004D6200" w:rsidRDefault="00E85D30" w:rsidP="003361AE">
            <w:pPr>
              <w:spacing w:line="276" w:lineRule="auto"/>
              <w:ind w:left="0"/>
              <w:rPr>
                <w:i/>
              </w:rPr>
            </w:pPr>
            <w:r w:rsidRPr="004D6200">
              <w:rPr>
                <w:i/>
              </w:rPr>
              <w:t xml:space="preserve">REFERENTI DI PROGETTO: </w:t>
            </w:r>
          </w:p>
          <w:p w14:paraId="07BA91BC" w14:textId="77777777" w:rsidR="00E85D30" w:rsidRPr="004D6200" w:rsidRDefault="00E85D30" w:rsidP="003361AE">
            <w:pPr>
              <w:spacing w:line="276" w:lineRule="auto"/>
              <w:ind w:left="0"/>
            </w:pPr>
            <w:r w:rsidRPr="004D6200">
              <w:rPr>
                <w:i/>
              </w:rPr>
              <w:t>Organismo Paritetico Provinciale (OPP)  Confindustria-Sindacati</w:t>
            </w:r>
          </w:p>
        </w:tc>
        <w:tc>
          <w:tcPr>
            <w:tcW w:w="7719" w:type="dxa"/>
          </w:tcPr>
          <w:p w14:paraId="1B75856F" w14:textId="77777777" w:rsidR="00545566" w:rsidRPr="004D6200" w:rsidRDefault="00545566" w:rsidP="00545566">
            <w:pPr>
              <w:numPr>
                <w:ilvl w:val="0"/>
                <w:numId w:val="2"/>
              </w:numPr>
              <w:suppressAutoHyphens/>
              <w:ind w:left="176" w:hanging="142"/>
              <w:rPr>
                <w:rFonts w:cs="Calibri"/>
                <w:i/>
              </w:rPr>
            </w:pPr>
            <w:r w:rsidRPr="004D6200">
              <w:rPr>
                <w:rFonts w:cs="Calibri"/>
                <w:i/>
              </w:rPr>
              <w:t>Prodotto documento-guida</w:t>
            </w:r>
            <w:r w:rsidR="00911E6B" w:rsidRPr="004D6200">
              <w:rPr>
                <w:rFonts w:cs="Calibri"/>
                <w:i/>
              </w:rPr>
              <w:t xml:space="preserve"> reperibile su:</w:t>
            </w:r>
          </w:p>
          <w:p w14:paraId="068CA647" w14:textId="77777777" w:rsidR="00E85D30" w:rsidRDefault="00911E6B" w:rsidP="00911E6B">
            <w:pPr>
              <w:suppressAutoHyphens/>
              <w:ind w:left="176"/>
            </w:pPr>
            <w:hyperlink r:id="rId8" w:history="1">
              <w:r w:rsidRPr="004D6200">
                <w:rPr>
                  <w:rStyle w:val="Collegamentoipertestuale"/>
                  <w:rFonts w:ascii="Calibri" w:hAnsi="Calibri" w:cs="Calibri"/>
                  <w:bdr w:val="none" w:sz="0" w:space="0" w:color="auto" w:frame="1"/>
                  <w:shd w:val="clear" w:color="auto" w:fill="FFFFFF"/>
                </w:rPr>
                <w:t>http://www.oppbergamo.it/home-opp/formazione/break-formativi</w:t>
              </w:r>
            </w:hyperlink>
          </w:p>
          <w:p w14:paraId="5CD3B90C" w14:textId="77777777" w:rsidR="00447D7C" w:rsidRPr="004D6200" w:rsidRDefault="00447D7C" w:rsidP="00447D7C">
            <w:pPr>
              <w:numPr>
                <w:ilvl w:val="0"/>
                <w:numId w:val="2"/>
              </w:numPr>
              <w:suppressAutoHyphens/>
              <w:ind w:left="176" w:hanging="142"/>
              <w:rPr>
                <w:rFonts w:cs="Calibri"/>
                <w:i/>
              </w:rPr>
            </w:pPr>
            <w:r w:rsidRPr="004D6200">
              <w:rPr>
                <w:rFonts w:cs="Calibri"/>
                <w:i/>
              </w:rPr>
              <w:t xml:space="preserve">Realizzazione di seminario di divulgazione del metodo dei  break Formativi </w:t>
            </w:r>
          </w:p>
          <w:p w14:paraId="416EF799" w14:textId="77777777" w:rsidR="00CB73C8" w:rsidRPr="004D6200" w:rsidRDefault="00CB73C8" w:rsidP="00911E6B">
            <w:pPr>
              <w:suppressAutoHyphens/>
              <w:ind w:left="176"/>
            </w:pPr>
          </w:p>
        </w:tc>
      </w:tr>
      <w:tr w:rsidR="00E85D30" w14:paraId="2D97EAA2" w14:textId="77777777" w:rsidTr="004D6200">
        <w:tc>
          <w:tcPr>
            <w:tcW w:w="1281" w:type="dxa"/>
          </w:tcPr>
          <w:p w14:paraId="59FF137A" w14:textId="77777777" w:rsidR="00545566" w:rsidRPr="004D6200" w:rsidRDefault="00545566" w:rsidP="00545566">
            <w:pPr>
              <w:ind w:left="0"/>
              <w:jc w:val="center"/>
              <w:rPr>
                <w:rFonts w:cs="Calibri"/>
                <w:i/>
              </w:rPr>
            </w:pPr>
            <w:r w:rsidRPr="004D6200">
              <w:rPr>
                <w:rFonts w:cs="Calibri"/>
                <w:i/>
              </w:rPr>
              <w:t>Progetto</w:t>
            </w:r>
          </w:p>
          <w:p w14:paraId="299B1872" w14:textId="77777777" w:rsidR="00545566" w:rsidRPr="004D6200" w:rsidRDefault="00545566" w:rsidP="00545566">
            <w:pPr>
              <w:ind w:left="0"/>
              <w:jc w:val="center"/>
              <w:rPr>
                <w:rFonts w:cs="Calibri"/>
                <w:i/>
              </w:rPr>
            </w:pPr>
          </w:p>
          <w:p w14:paraId="3E05A12F" w14:textId="77777777" w:rsidR="00545566" w:rsidRPr="004D6200" w:rsidRDefault="00545566" w:rsidP="00545566">
            <w:pPr>
              <w:ind w:left="0"/>
              <w:jc w:val="center"/>
              <w:rPr>
                <w:rFonts w:cs="Calibri"/>
                <w:i/>
              </w:rPr>
            </w:pPr>
            <w:r w:rsidRPr="004D6200">
              <w:rPr>
                <w:rFonts w:cs="Calibri"/>
                <w:b/>
                <w:i/>
              </w:rPr>
              <w:t>“F”</w:t>
            </w:r>
          </w:p>
          <w:p w14:paraId="790564C2" w14:textId="77777777" w:rsidR="00E85D30" w:rsidRPr="004D6200" w:rsidRDefault="00E85D30">
            <w:pPr>
              <w:ind w:left="0"/>
            </w:pPr>
          </w:p>
        </w:tc>
        <w:tc>
          <w:tcPr>
            <w:tcW w:w="5219" w:type="dxa"/>
          </w:tcPr>
          <w:p w14:paraId="5EF75AC4" w14:textId="77777777" w:rsidR="00545566" w:rsidRPr="004D6200" w:rsidRDefault="00545566" w:rsidP="00545566">
            <w:pPr>
              <w:ind w:left="0"/>
              <w:rPr>
                <w:rFonts w:cs="Calibri"/>
                <w:b/>
                <w:i/>
              </w:rPr>
            </w:pPr>
            <w:r w:rsidRPr="004D6200">
              <w:rPr>
                <w:rFonts w:cs="Calibri"/>
                <w:b/>
                <w:i/>
              </w:rPr>
              <w:t>Prevenzione delle cadute dall’alto</w:t>
            </w:r>
          </w:p>
          <w:p w14:paraId="5261E772" w14:textId="77777777" w:rsidR="00447D7C" w:rsidRPr="0046107A" w:rsidRDefault="00447D7C" w:rsidP="003361AE">
            <w:pPr>
              <w:spacing w:line="276" w:lineRule="auto"/>
              <w:ind w:left="0"/>
              <w:rPr>
                <w:i/>
                <w:sz w:val="8"/>
              </w:rPr>
            </w:pPr>
          </w:p>
          <w:p w14:paraId="10F8DCE1" w14:textId="77777777" w:rsidR="00545566" w:rsidRPr="004D6200" w:rsidRDefault="00545566" w:rsidP="003361AE">
            <w:pPr>
              <w:spacing w:line="276" w:lineRule="auto"/>
              <w:ind w:left="0"/>
              <w:rPr>
                <w:i/>
              </w:rPr>
            </w:pPr>
            <w:r w:rsidRPr="004D6200">
              <w:rPr>
                <w:i/>
              </w:rPr>
              <w:t xml:space="preserve">REFERENTI DI PROGETTO: </w:t>
            </w:r>
          </w:p>
          <w:p w14:paraId="363E5CC2" w14:textId="77777777" w:rsidR="00545566" w:rsidRPr="004D6200" w:rsidRDefault="00545566" w:rsidP="003361AE">
            <w:pPr>
              <w:spacing w:line="276" w:lineRule="auto"/>
              <w:ind w:left="0"/>
              <w:rPr>
                <w:rFonts w:cs="Calibri"/>
                <w:i/>
              </w:rPr>
            </w:pPr>
            <w:r w:rsidRPr="004D6200">
              <w:rPr>
                <w:rFonts w:cs="Calibri"/>
                <w:i/>
              </w:rPr>
              <w:t>Alessio Banchiero (CPTA BG)</w:t>
            </w:r>
          </w:p>
          <w:p w14:paraId="11796116" w14:textId="77777777" w:rsidR="00545566" w:rsidRPr="004D6200" w:rsidRDefault="00545566" w:rsidP="003361AE">
            <w:pPr>
              <w:spacing w:line="276" w:lineRule="auto"/>
              <w:ind w:left="0"/>
              <w:rPr>
                <w:rFonts w:cs="Calibri"/>
                <w:i/>
              </w:rPr>
            </w:pPr>
            <w:r w:rsidRPr="004D6200">
              <w:rPr>
                <w:rFonts w:cs="Calibri"/>
                <w:i/>
              </w:rPr>
              <w:t xml:space="preserve">Cinzia Colombo ( INAIL BG) </w:t>
            </w:r>
          </w:p>
          <w:p w14:paraId="788E3DF7" w14:textId="77777777" w:rsidR="00E85D30" w:rsidRPr="004D6200" w:rsidRDefault="00545566" w:rsidP="003361AE">
            <w:pPr>
              <w:spacing w:line="276" w:lineRule="auto"/>
              <w:ind w:left="0"/>
            </w:pPr>
            <w:r w:rsidRPr="004D6200">
              <w:rPr>
                <w:rFonts w:cs="Calibri"/>
                <w:i/>
              </w:rPr>
              <w:t>Francesco Siciliano ( ATS BG)</w:t>
            </w:r>
          </w:p>
        </w:tc>
        <w:tc>
          <w:tcPr>
            <w:tcW w:w="7719" w:type="dxa"/>
          </w:tcPr>
          <w:p w14:paraId="03EC16AF" w14:textId="77777777" w:rsidR="00545566" w:rsidRPr="004D6200" w:rsidRDefault="00545566" w:rsidP="00447D7C">
            <w:pPr>
              <w:ind w:left="0"/>
              <w:jc w:val="both"/>
              <w:rPr>
                <w:rFonts w:cs="Calibri"/>
                <w:i/>
              </w:rPr>
            </w:pPr>
            <w:r w:rsidRPr="004D6200">
              <w:rPr>
                <w:rFonts w:cs="Calibri"/>
                <w:i/>
              </w:rPr>
              <w:t>Predisposizione di FAQ condivise su criticità o dubbi interpretativi di</w:t>
            </w:r>
            <w:r w:rsidR="004D6200">
              <w:rPr>
                <w:rFonts w:cs="Calibri"/>
                <w:i/>
              </w:rPr>
              <w:t xml:space="preserve"> </w:t>
            </w:r>
            <w:r w:rsidRPr="004D6200">
              <w:rPr>
                <w:rFonts w:cs="Calibri"/>
                <w:i/>
              </w:rPr>
              <w:t>tipo tecnico della normativa</w:t>
            </w:r>
            <w:r w:rsidR="00447D7C">
              <w:rPr>
                <w:rFonts w:cs="Calibri"/>
                <w:i/>
              </w:rPr>
              <w:t>.</w:t>
            </w:r>
          </w:p>
          <w:p w14:paraId="132EE50F" w14:textId="77777777" w:rsidR="00911E6B" w:rsidRPr="004D6200" w:rsidRDefault="00911E6B" w:rsidP="00447D7C">
            <w:pPr>
              <w:ind w:left="0"/>
              <w:jc w:val="both"/>
              <w:rPr>
                <w:rFonts w:cs="Calibri"/>
                <w:i/>
              </w:rPr>
            </w:pPr>
            <w:r w:rsidRPr="004D6200">
              <w:rPr>
                <w:rFonts w:cs="Calibri"/>
                <w:i/>
              </w:rPr>
              <w:t>Progettazione  di una campagna di sensibilizzazione per la prevenzione delle cadute dall’alto.</w:t>
            </w:r>
          </w:p>
          <w:p w14:paraId="09162DBF" w14:textId="77777777" w:rsidR="00911E6B" w:rsidRPr="004D6200" w:rsidRDefault="00911E6B" w:rsidP="00447D7C">
            <w:pPr>
              <w:ind w:left="0"/>
              <w:jc w:val="both"/>
              <w:rPr>
                <w:rFonts w:cs="Calibri"/>
              </w:rPr>
            </w:pPr>
            <w:r w:rsidRPr="004D6200">
              <w:rPr>
                <w:rFonts w:cs="Calibri"/>
              </w:rPr>
              <w:t>Questo progetto rappresenta per ATS anche il punto di partenza per attivare a breve uno specifico Piano Mirato di Prevenzione.</w:t>
            </w:r>
          </w:p>
          <w:p w14:paraId="32E59BD4" w14:textId="77777777" w:rsidR="00E85D30" w:rsidRPr="004D6200" w:rsidRDefault="00545566" w:rsidP="00545566">
            <w:pPr>
              <w:tabs>
                <w:tab w:val="left" w:pos="5994"/>
              </w:tabs>
            </w:pPr>
            <w:r w:rsidRPr="004D6200">
              <w:tab/>
            </w:r>
          </w:p>
        </w:tc>
      </w:tr>
    </w:tbl>
    <w:p w14:paraId="381121CB" w14:textId="77777777" w:rsidR="00D43650" w:rsidRDefault="00D43650"/>
    <w:p w14:paraId="044A3387" w14:textId="77777777" w:rsidR="00F22637" w:rsidRDefault="00F22637">
      <w:r>
        <w:br w:type="page"/>
      </w:r>
    </w:p>
    <w:p w14:paraId="2DA78029" w14:textId="77777777" w:rsidR="00545566" w:rsidRDefault="00545566"/>
    <w:p w14:paraId="0DEC6EA1" w14:textId="77777777" w:rsidR="00545566" w:rsidRDefault="00545566"/>
    <w:tbl>
      <w:tblPr>
        <w:tblStyle w:val="Grigliatabella"/>
        <w:tblW w:w="0" w:type="auto"/>
        <w:tblInd w:w="284" w:type="dxa"/>
        <w:tblLook w:val="04A0" w:firstRow="1" w:lastRow="0" w:firstColumn="1" w:lastColumn="0" w:noHBand="0" w:noVBand="1"/>
      </w:tblPr>
      <w:tblGrid>
        <w:gridCol w:w="2228"/>
        <w:gridCol w:w="5839"/>
        <w:gridCol w:w="5926"/>
      </w:tblGrid>
      <w:tr w:rsidR="00545566" w14:paraId="7B35EBFD" w14:textId="77777777" w:rsidTr="0006464F">
        <w:tc>
          <w:tcPr>
            <w:tcW w:w="14219" w:type="dxa"/>
            <w:gridSpan w:val="3"/>
          </w:tcPr>
          <w:p w14:paraId="425CBFC6" w14:textId="77777777" w:rsidR="00545566" w:rsidRDefault="00911E6B" w:rsidP="00CB73C8">
            <w:pPr>
              <w:ind w:left="0"/>
              <w:jc w:val="center"/>
            </w:pPr>
            <w:r w:rsidRPr="004D6200">
              <w:rPr>
                <w:b/>
                <w:bCs/>
                <w:sz w:val="24"/>
                <w:szCs w:val="24"/>
              </w:rPr>
              <w:t>TABELLA 2</w:t>
            </w:r>
            <w:r w:rsidRPr="00911E6B">
              <w:rPr>
                <w:b/>
                <w:bCs/>
                <w:sz w:val="28"/>
                <w:szCs w:val="28"/>
              </w:rPr>
              <w:t xml:space="preserve">      </w:t>
            </w:r>
            <w:r w:rsidR="00545566" w:rsidRPr="00911E6B">
              <w:rPr>
                <w:b/>
                <w:bCs/>
                <w:sz w:val="28"/>
                <w:szCs w:val="28"/>
              </w:rPr>
              <w:t xml:space="preserve">PROGETTI DA ATTUARE PER IL PROTOCOLLO D’INTESA  2023 </w:t>
            </w:r>
            <w:r w:rsidRPr="00911E6B">
              <w:rPr>
                <w:b/>
                <w:bCs/>
                <w:sz w:val="28"/>
                <w:szCs w:val="28"/>
              </w:rPr>
              <w:t>–</w:t>
            </w:r>
            <w:r w:rsidR="00545566" w:rsidRPr="00911E6B">
              <w:rPr>
                <w:b/>
                <w:bCs/>
                <w:sz w:val="28"/>
                <w:szCs w:val="28"/>
              </w:rPr>
              <w:t xml:space="preserve"> 2025</w:t>
            </w:r>
            <w:r>
              <w:rPr>
                <w:b/>
                <w:bCs/>
              </w:rPr>
              <w:t xml:space="preserve"> </w:t>
            </w:r>
          </w:p>
        </w:tc>
      </w:tr>
      <w:tr w:rsidR="00545566" w14:paraId="765704A8" w14:textId="77777777" w:rsidTr="00341181">
        <w:tc>
          <w:tcPr>
            <w:tcW w:w="2234" w:type="dxa"/>
          </w:tcPr>
          <w:p w14:paraId="5EAB39AD" w14:textId="77777777" w:rsidR="00B825DC" w:rsidRDefault="00B825DC" w:rsidP="00B825DC">
            <w:pPr>
              <w:tabs>
                <w:tab w:val="left" w:pos="1507"/>
              </w:tabs>
              <w:ind w:left="0"/>
              <w:jc w:val="center"/>
              <w:rPr>
                <w:b/>
                <w:bCs/>
              </w:rPr>
            </w:pPr>
          </w:p>
          <w:p w14:paraId="69D089EC" w14:textId="77777777" w:rsidR="00545566" w:rsidRDefault="00545566" w:rsidP="00B825DC">
            <w:pPr>
              <w:tabs>
                <w:tab w:val="left" w:pos="1507"/>
              </w:tabs>
              <w:ind w:left="0"/>
              <w:jc w:val="center"/>
            </w:pPr>
            <w:r w:rsidRPr="00615210">
              <w:rPr>
                <w:b/>
                <w:bCs/>
              </w:rPr>
              <w:t>PROPONENTE</w:t>
            </w:r>
          </w:p>
        </w:tc>
        <w:tc>
          <w:tcPr>
            <w:tcW w:w="5954" w:type="dxa"/>
          </w:tcPr>
          <w:p w14:paraId="0048080B" w14:textId="77777777" w:rsidR="00B825DC" w:rsidRDefault="00B825DC" w:rsidP="00B825DC">
            <w:pPr>
              <w:ind w:left="0"/>
              <w:jc w:val="center"/>
              <w:rPr>
                <w:b/>
                <w:bCs/>
              </w:rPr>
            </w:pPr>
          </w:p>
          <w:p w14:paraId="66693149" w14:textId="77777777" w:rsidR="00545566" w:rsidRDefault="00545566" w:rsidP="00B825DC">
            <w:pPr>
              <w:ind w:left="0"/>
              <w:jc w:val="center"/>
              <w:rPr>
                <w:b/>
                <w:bCs/>
              </w:rPr>
            </w:pPr>
            <w:r w:rsidRPr="00615210">
              <w:rPr>
                <w:b/>
                <w:bCs/>
              </w:rPr>
              <w:t>TITOLO PROPOSTA</w:t>
            </w:r>
          </w:p>
          <w:p w14:paraId="6C94AC90" w14:textId="77777777" w:rsidR="00B825DC" w:rsidRDefault="00B825DC" w:rsidP="00B825DC">
            <w:pPr>
              <w:ind w:left="0"/>
              <w:jc w:val="center"/>
            </w:pPr>
          </w:p>
        </w:tc>
        <w:tc>
          <w:tcPr>
            <w:tcW w:w="6031" w:type="dxa"/>
          </w:tcPr>
          <w:p w14:paraId="1EACFFE2" w14:textId="77777777" w:rsidR="00B825DC" w:rsidRDefault="00B825DC" w:rsidP="00B825DC">
            <w:pPr>
              <w:ind w:left="0"/>
              <w:jc w:val="center"/>
              <w:rPr>
                <w:b/>
                <w:bCs/>
              </w:rPr>
            </w:pPr>
          </w:p>
          <w:p w14:paraId="6DE14668" w14:textId="77777777" w:rsidR="00545566" w:rsidRDefault="00545566" w:rsidP="00B825DC">
            <w:pPr>
              <w:ind w:left="0"/>
              <w:jc w:val="center"/>
            </w:pPr>
            <w:r>
              <w:rPr>
                <w:b/>
                <w:bCs/>
              </w:rPr>
              <w:t>DESCRIZIONE OBIETTIVI</w:t>
            </w:r>
          </w:p>
        </w:tc>
      </w:tr>
      <w:tr w:rsidR="00545566" w14:paraId="7396C3EC" w14:textId="77777777" w:rsidTr="00341181">
        <w:tc>
          <w:tcPr>
            <w:tcW w:w="2234" w:type="dxa"/>
          </w:tcPr>
          <w:p w14:paraId="035A8B0F" w14:textId="77777777" w:rsidR="00545566" w:rsidRPr="004D6200" w:rsidRDefault="00545566" w:rsidP="00545566">
            <w:pPr>
              <w:ind w:left="0"/>
              <w:jc w:val="center"/>
            </w:pPr>
            <w:r w:rsidRPr="004D6200">
              <w:rPr>
                <w:b/>
                <w:bCs/>
              </w:rPr>
              <w:t>LIA</w:t>
            </w:r>
          </w:p>
          <w:p w14:paraId="439572D3" w14:textId="77777777" w:rsidR="00545566" w:rsidRPr="004D6200" w:rsidRDefault="00545566" w:rsidP="00545566">
            <w:pPr>
              <w:tabs>
                <w:tab w:val="left" w:pos="2880"/>
              </w:tabs>
              <w:ind w:left="0"/>
              <w:jc w:val="center"/>
            </w:pPr>
          </w:p>
        </w:tc>
        <w:tc>
          <w:tcPr>
            <w:tcW w:w="5954" w:type="dxa"/>
          </w:tcPr>
          <w:p w14:paraId="5762E137" w14:textId="77777777" w:rsidR="00545566" w:rsidRPr="004D6200" w:rsidRDefault="00545566" w:rsidP="00545566">
            <w:pPr>
              <w:numPr>
                <w:ilvl w:val="0"/>
                <w:numId w:val="3"/>
              </w:numPr>
              <w:spacing w:after="200"/>
              <w:ind w:left="313" w:hanging="284"/>
              <w:rPr>
                <w:sz w:val="24"/>
                <w:szCs w:val="24"/>
              </w:rPr>
            </w:pPr>
            <w:r w:rsidRPr="004D6200">
              <w:rPr>
                <w:b/>
                <w:sz w:val="24"/>
                <w:szCs w:val="24"/>
              </w:rPr>
              <w:t>"SENSIBILIZZARE I LAVORATORI “ al tema della SSLL</w:t>
            </w:r>
            <w:r w:rsidRPr="004D6200">
              <w:rPr>
                <w:sz w:val="24"/>
                <w:szCs w:val="24"/>
              </w:rPr>
              <w:t xml:space="preserve">  (seminari/webinar con le associazioni di categoria rappresentative dei lavoratori e i loro referenti)</w:t>
            </w:r>
          </w:p>
          <w:p w14:paraId="0766EFA6" w14:textId="77777777" w:rsidR="00545566" w:rsidRPr="004D6200" w:rsidRDefault="00545566">
            <w:pPr>
              <w:ind w:left="0"/>
              <w:rPr>
                <w:sz w:val="24"/>
                <w:szCs w:val="24"/>
              </w:rPr>
            </w:pPr>
          </w:p>
        </w:tc>
        <w:tc>
          <w:tcPr>
            <w:tcW w:w="6031" w:type="dxa"/>
          </w:tcPr>
          <w:p w14:paraId="13045FAA" w14:textId="77777777" w:rsidR="00545566" w:rsidRPr="004D6200" w:rsidRDefault="00545566" w:rsidP="00545566">
            <w:pPr>
              <w:ind w:left="0" w:right="283"/>
              <w:jc w:val="both"/>
              <w:rPr>
                <w:sz w:val="24"/>
                <w:szCs w:val="24"/>
              </w:rPr>
            </w:pPr>
            <w:r w:rsidRPr="004D6200">
              <w:rPr>
                <w:sz w:val="24"/>
                <w:szCs w:val="24"/>
              </w:rPr>
              <w:t>Realizzare incontri di sensibilizzazione rivolti ai lavoratori e loro rappresentanti, da individuare per gruppi omogenei – settore produttivo</w:t>
            </w:r>
          </w:p>
          <w:p w14:paraId="29D6C49E" w14:textId="77777777" w:rsidR="00545566" w:rsidRPr="004D6200" w:rsidRDefault="00545566" w:rsidP="00545566">
            <w:pPr>
              <w:ind w:left="191" w:right="283"/>
              <w:jc w:val="both"/>
              <w:rPr>
                <w:sz w:val="24"/>
                <w:szCs w:val="24"/>
              </w:rPr>
            </w:pPr>
          </w:p>
          <w:p w14:paraId="2F419C4B" w14:textId="77777777" w:rsidR="00545566" w:rsidRPr="004D6200" w:rsidRDefault="00545566" w:rsidP="00545566">
            <w:pPr>
              <w:ind w:left="0" w:right="283"/>
              <w:jc w:val="both"/>
              <w:rPr>
                <w:sz w:val="24"/>
                <w:szCs w:val="24"/>
              </w:rPr>
            </w:pPr>
            <w:r w:rsidRPr="004D6200">
              <w:rPr>
                <w:sz w:val="24"/>
                <w:szCs w:val="24"/>
              </w:rPr>
              <w:t>Produzione di materiale informativo</w:t>
            </w:r>
          </w:p>
          <w:p w14:paraId="0315BA3F" w14:textId="77777777" w:rsidR="00545566" w:rsidRPr="004D6200" w:rsidRDefault="00545566" w:rsidP="00545566">
            <w:pPr>
              <w:ind w:left="0"/>
              <w:rPr>
                <w:sz w:val="24"/>
                <w:szCs w:val="24"/>
              </w:rPr>
            </w:pPr>
            <w:r w:rsidRPr="004D6200">
              <w:rPr>
                <w:sz w:val="24"/>
                <w:szCs w:val="24"/>
              </w:rPr>
              <w:t>Realizzazione di incontri/webinar</w:t>
            </w:r>
          </w:p>
        </w:tc>
      </w:tr>
      <w:tr w:rsidR="00545566" w14:paraId="0EFE18A6" w14:textId="77777777" w:rsidTr="00341181">
        <w:tc>
          <w:tcPr>
            <w:tcW w:w="2234" w:type="dxa"/>
          </w:tcPr>
          <w:p w14:paraId="79E7280C" w14:textId="77777777" w:rsidR="00545566" w:rsidRPr="004D6200" w:rsidRDefault="00545566" w:rsidP="00545566">
            <w:pPr>
              <w:ind w:left="0"/>
              <w:jc w:val="center"/>
            </w:pPr>
            <w:r w:rsidRPr="004D6200">
              <w:rPr>
                <w:b/>
                <w:bCs/>
              </w:rPr>
              <w:t>LIA</w:t>
            </w:r>
          </w:p>
          <w:p w14:paraId="33F85A1C" w14:textId="77777777" w:rsidR="00545566" w:rsidRPr="004D6200" w:rsidRDefault="00545566" w:rsidP="00545566">
            <w:pPr>
              <w:ind w:left="0"/>
              <w:jc w:val="center"/>
            </w:pPr>
          </w:p>
        </w:tc>
        <w:tc>
          <w:tcPr>
            <w:tcW w:w="5954" w:type="dxa"/>
          </w:tcPr>
          <w:p w14:paraId="59A5A07D" w14:textId="77777777" w:rsidR="00545566" w:rsidRPr="004D6200" w:rsidRDefault="00545566" w:rsidP="00545566">
            <w:pPr>
              <w:numPr>
                <w:ilvl w:val="0"/>
                <w:numId w:val="3"/>
              </w:numPr>
              <w:spacing w:after="200"/>
              <w:ind w:left="313" w:hanging="284"/>
              <w:rPr>
                <w:sz w:val="24"/>
                <w:szCs w:val="24"/>
              </w:rPr>
            </w:pPr>
            <w:r w:rsidRPr="004D6200">
              <w:rPr>
                <w:b/>
                <w:sz w:val="24"/>
                <w:szCs w:val="24"/>
              </w:rPr>
              <w:t>Piattaforma sperimentale per la registrazione della formazione</w:t>
            </w:r>
            <w:r w:rsidRPr="004D6200">
              <w:rPr>
                <w:sz w:val="24"/>
                <w:szCs w:val="24"/>
              </w:rPr>
              <w:t xml:space="preserve"> obbligatoria e dei relativi attestati (limitare le attività non legali di compravendita delle attestazioni).</w:t>
            </w:r>
          </w:p>
          <w:p w14:paraId="420ABDB7" w14:textId="77777777" w:rsidR="00545566" w:rsidRPr="004D6200" w:rsidRDefault="00545566" w:rsidP="00545566">
            <w:pPr>
              <w:tabs>
                <w:tab w:val="left" w:pos="1390"/>
              </w:tabs>
              <w:ind w:left="0"/>
              <w:rPr>
                <w:sz w:val="24"/>
                <w:szCs w:val="24"/>
              </w:rPr>
            </w:pPr>
          </w:p>
        </w:tc>
        <w:tc>
          <w:tcPr>
            <w:tcW w:w="6031" w:type="dxa"/>
          </w:tcPr>
          <w:p w14:paraId="311CFB4F" w14:textId="77777777" w:rsidR="00545566" w:rsidRPr="004D6200" w:rsidRDefault="00545566" w:rsidP="00545566">
            <w:pPr>
              <w:spacing w:line="360" w:lineRule="auto"/>
              <w:ind w:left="0" w:right="283"/>
              <w:jc w:val="both"/>
              <w:rPr>
                <w:sz w:val="24"/>
                <w:szCs w:val="24"/>
              </w:rPr>
            </w:pPr>
            <w:r w:rsidRPr="004D6200">
              <w:rPr>
                <w:sz w:val="24"/>
                <w:szCs w:val="24"/>
              </w:rPr>
              <w:t>analisi di fattibilità</w:t>
            </w:r>
          </w:p>
          <w:p w14:paraId="3FE1D9C5" w14:textId="77777777" w:rsidR="00545566" w:rsidRPr="004D6200" w:rsidRDefault="00545566" w:rsidP="00545566">
            <w:pPr>
              <w:spacing w:line="360" w:lineRule="auto"/>
              <w:ind w:left="0" w:right="283"/>
              <w:jc w:val="both"/>
              <w:rPr>
                <w:sz w:val="24"/>
                <w:szCs w:val="24"/>
              </w:rPr>
            </w:pPr>
            <w:r w:rsidRPr="004D6200">
              <w:rPr>
                <w:sz w:val="24"/>
                <w:szCs w:val="24"/>
              </w:rPr>
              <w:t xml:space="preserve">realizzazione piattaforma </w:t>
            </w:r>
          </w:p>
          <w:p w14:paraId="566C2CC3" w14:textId="77777777" w:rsidR="00545566" w:rsidRPr="004D6200" w:rsidRDefault="00545566">
            <w:pPr>
              <w:ind w:left="0"/>
              <w:rPr>
                <w:sz w:val="24"/>
                <w:szCs w:val="24"/>
              </w:rPr>
            </w:pPr>
          </w:p>
        </w:tc>
      </w:tr>
      <w:tr w:rsidR="00545566" w14:paraId="16BC16A6" w14:textId="77777777" w:rsidTr="00341181">
        <w:tc>
          <w:tcPr>
            <w:tcW w:w="2234" w:type="dxa"/>
          </w:tcPr>
          <w:p w14:paraId="450449AF" w14:textId="77777777" w:rsidR="00545566" w:rsidRPr="004D6200" w:rsidRDefault="00545566" w:rsidP="00545566">
            <w:pPr>
              <w:ind w:left="0"/>
              <w:jc w:val="center"/>
            </w:pPr>
            <w:r w:rsidRPr="004D6200">
              <w:rPr>
                <w:b/>
                <w:bCs/>
              </w:rPr>
              <w:t>CONFCOOPERATIVE</w:t>
            </w:r>
          </w:p>
        </w:tc>
        <w:tc>
          <w:tcPr>
            <w:tcW w:w="5954" w:type="dxa"/>
          </w:tcPr>
          <w:p w14:paraId="508B8CF3" w14:textId="77777777" w:rsidR="00545566" w:rsidRPr="004D6200" w:rsidRDefault="00545566" w:rsidP="00B825DC">
            <w:pPr>
              <w:pStyle w:val="Paragrafoelenco"/>
              <w:numPr>
                <w:ilvl w:val="0"/>
                <w:numId w:val="3"/>
              </w:numPr>
              <w:spacing w:after="200"/>
              <w:ind w:left="268" w:hanging="268"/>
              <w:rPr>
                <w:sz w:val="24"/>
                <w:szCs w:val="24"/>
              </w:rPr>
            </w:pPr>
            <w:r w:rsidRPr="004D6200">
              <w:rPr>
                <w:b/>
                <w:sz w:val="24"/>
                <w:szCs w:val="24"/>
              </w:rPr>
              <w:t xml:space="preserve"> Protocollo operativo per la formazione alla SSLL per lavoratori / tirocinanti / allievi svantaggiati </w:t>
            </w:r>
          </w:p>
          <w:p w14:paraId="14AB1FF8" w14:textId="77777777" w:rsidR="00545566" w:rsidRPr="004D6200" w:rsidRDefault="00545566" w:rsidP="00545566">
            <w:pPr>
              <w:tabs>
                <w:tab w:val="left" w:pos="3901"/>
              </w:tabs>
              <w:ind w:left="0"/>
              <w:rPr>
                <w:sz w:val="24"/>
                <w:szCs w:val="24"/>
              </w:rPr>
            </w:pPr>
          </w:p>
        </w:tc>
        <w:tc>
          <w:tcPr>
            <w:tcW w:w="6031" w:type="dxa"/>
          </w:tcPr>
          <w:p w14:paraId="03F630D5" w14:textId="77777777" w:rsidR="00545566" w:rsidRPr="004D6200" w:rsidRDefault="00545566">
            <w:pPr>
              <w:ind w:left="0"/>
              <w:rPr>
                <w:sz w:val="24"/>
                <w:szCs w:val="24"/>
              </w:rPr>
            </w:pPr>
            <w:r w:rsidRPr="004D6200">
              <w:rPr>
                <w:sz w:val="24"/>
                <w:szCs w:val="24"/>
              </w:rPr>
              <w:t>Definire criteri, strumenti e metodi per garantire una formazione sufficiente ed adeguata in materia di salute e sicurezza sui luoghi di lavoro ai lavoratori, tirocinanti / allievi in percorsi didattici personalizzati, cosiddetti svantaggiati, nel rispetto delle norme vigenti, compatibilmente con le loro difficoltà di apprendimento</w:t>
            </w:r>
          </w:p>
        </w:tc>
      </w:tr>
      <w:tr w:rsidR="00545566" w14:paraId="7BB93F20" w14:textId="77777777" w:rsidTr="00341181">
        <w:tc>
          <w:tcPr>
            <w:tcW w:w="2234" w:type="dxa"/>
          </w:tcPr>
          <w:p w14:paraId="48BDABC8" w14:textId="77777777" w:rsidR="00545566" w:rsidRPr="004D6200" w:rsidRDefault="00545566" w:rsidP="00545566">
            <w:pPr>
              <w:ind w:left="0"/>
              <w:jc w:val="center"/>
            </w:pPr>
            <w:r w:rsidRPr="004D6200">
              <w:rPr>
                <w:b/>
                <w:bCs/>
              </w:rPr>
              <w:t>ATS</w:t>
            </w:r>
          </w:p>
        </w:tc>
        <w:tc>
          <w:tcPr>
            <w:tcW w:w="5954" w:type="dxa"/>
          </w:tcPr>
          <w:p w14:paraId="2F73EA74" w14:textId="77777777" w:rsidR="00545566" w:rsidRPr="004D6200" w:rsidRDefault="00545566" w:rsidP="00B825DC">
            <w:pPr>
              <w:pStyle w:val="Paragrafoelenco"/>
              <w:numPr>
                <w:ilvl w:val="0"/>
                <w:numId w:val="3"/>
              </w:numPr>
              <w:ind w:left="410"/>
              <w:rPr>
                <w:bCs/>
                <w:sz w:val="24"/>
                <w:szCs w:val="24"/>
              </w:rPr>
            </w:pPr>
            <w:r w:rsidRPr="004D6200">
              <w:rPr>
                <w:bCs/>
                <w:sz w:val="24"/>
                <w:szCs w:val="24"/>
              </w:rPr>
              <w:t>Sensibilizzazione degli studenti alla cultura della SSL, anche in prosecuzione-integrazione del progetto “La scuola sicura”</w:t>
            </w:r>
          </w:p>
          <w:p w14:paraId="0CF632F8" w14:textId="77777777" w:rsidR="00B825DC" w:rsidRPr="004D6200" w:rsidRDefault="00B825DC" w:rsidP="00B825DC">
            <w:pPr>
              <w:ind w:left="50"/>
              <w:rPr>
                <w:bCs/>
                <w:sz w:val="24"/>
                <w:szCs w:val="24"/>
              </w:rPr>
            </w:pPr>
          </w:p>
          <w:p w14:paraId="5C0E0ADD" w14:textId="77777777" w:rsidR="00545566" w:rsidRDefault="00545566" w:rsidP="00341181">
            <w:pPr>
              <w:ind w:left="459" w:hanging="97"/>
              <w:rPr>
                <w:b/>
                <w:bCs/>
                <w:sz w:val="24"/>
                <w:szCs w:val="24"/>
              </w:rPr>
            </w:pPr>
            <w:r w:rsidRPr="004D6200">
              <w:rPr>
                <w:b/>
                <w:bCs/>
                <w:sz w:val="24"/>
                <w:szCs w:val="24"/>
              </w:rPr>
              <w:t>“Mostra itinerante dei manifes</w:t>
            </w:r>
            <w:r w:rsidR="00B825DC" w:rsidRPr="004D6200">
              <w:rPr>
                <w:b/>
                <w:bCs/>
                <w:sz w:val="24"/>
                <w:szCs w:val="24"/>
              </w:rPr>
              <w:t xml:space="preserve">ti sulla sicurezza nelle scuole </w:t>
            </w:r>
            <w:r w:rsidRPr="004D6200">
              <w:rPr>
                <w:b/>
                <w:bCs/>
                <w:sz w:val="24"/>
                <w:szCs w:val="24"/>
              </w:rPr>
              <w:t>superiori e nei CFP”</w:t>
            </w:r>
          </w:p>
          <w:p w14:paraId="21C3B806" w14:textId="77777777" w:rsidR="00F22637" w:rsidRDefault="00F22637" w:rsidP="00341181">
            <w:pPr>
              <w:ind w:left="459" w:hanging="97"/>
              <w:rPr>
                <w:b/>
                <w:bCs/>
                <w:sz w:val="24"/>
                <w:szCs w:val="24"/>
              </w:rPr>
            </w:pPr>
          </w:p>
          <w:p w14:paraId="6C777BB2" w14:textId="77777777" w:rsidR="00F22637" w:rsidRPr="004D6200" w:rsidRDefault="00F22637" w:rsidP="00341181">
            <w:pPr>
              <w:ind w:left="459" w:hanging="97"/>
              <w:rPr>
                <w:b/>
                <w:bCs/>
                <w:sz w:val="24"/>
                <w:szCs w:val="24"/>
              </w:rPr>
            </w:pPr>
          </w:p>
        </w:tc>
        <w:tc>
          <w:tcPr>
            <w:tcW w:w="6031" w:type="dxa"/>
          </w:tcPr>
          <w:p w14:paraId="3ED13A60" w14:textId="77777777" w:rsidR="00545566" w:rsidRPr="004D6200" w:rsidRDefault="00545566">
            <w:pPr>
              <w:ind w:left="0"/>
              <w:rPr>
                <w:b/>
                <w:bCs/>
                <w:sz w:val="24"/>
                <w:szCs w:val="24"/>
              </w:rPr>
            </w:pPr>
            <w:r w:rsidRPr="004D6200">
              <w:rPr>
                <w:bCs/>
                <w:sz w:val="24"/>
                <w:szCs w:val="24"/>
              </w:rPr>
              <w:t>Realizzare nelle scuole superiori e nei CFP interventi per la sensibilizzazione degli studenti alla cultura della SSL, in prosecuzione-integrazione del progetto “La scuola sicura”da realizzare  anche mediante una mostra itinerante dei manifesti sulla sicurezza</w:t>
            </w:r>
            <w:r w:rsidRPr="004D6200">
              <w:rPr>
                <w:b/>
                <w:bCs/>
                <w:sz w:val="24"/>
                <w:szCs w:val="24"/>
              </w:rPr>
              <w:t xml:space="preserve"> </w:t>
            </w:r>
          </w:p>
        </w:tc>
      </w:tr>
      <w:tr w:rsidR="00545566" w14:paraId="28A23C08" w14:textId="77777777" w:rsidTr="00341181">
        <w:tc>
          <w:tcPr>
            <w:tcW w:w="2234" w:type="dxa"/>
          </w:tcPr>
          <w:p w14:paraId="0CB7AF0E" w14:textId="77777777" w:rsidR="00545566" w:rsidRPr="004D6200" w:rsidRDefault="00545566" w:rsidP="00545566">
            <w:pPr>
              <w:ind w:left="0"/>
              <w:jc w:val="center"/>
            </w:pPr>
            <w:r w:rsidRPr="004D6200">
              <w:rPr>
                <w:b/>
                <w:bCs/>
              </w:rPr>
              <w:lastRenderedPageBreak/>
              <w:t>ATS</w:t>
            </w:r>
          </w:p>
        </w:tc>
        <w:tc>
          <w:tcPr>
            <w:tcW w:w="5954" w:type="dxa"/>
          </w:tcPr>
          <w:p w14:paraId="7DC36C72" w14:textId="77777777" w:rsidR="00545566" w:rsidRPr="004D6200" w:rsidRDefault="00545566" w:rsidP="00B825DC">
            <w:pPr>
              <w:pStyle w:val="Paragrafoelenco"/>
              <w:numPr>
                <w:ilvl w:val="0"/>
                <w:numId w:val="3"/>
              </w:numPr>
              <w:ind w:left="410"/>
              <w:rPr>
                <w:b/>
                <w:bCs/>
                <w:sz w:val="24"/>
                <w:szCs w:val="24"/>
              </w:rPr>
            </w:pPr>
            <w:r w:rsidRPr="004D6200">
              <w:rPr>
                <w:b/>
                <w:bCs/>
                <w:sz w:val="24"/>
                <w:szCs w:val="24"/>
              </w:rPr>
              <w:t>“Infortuni in itinere e infortuni stradali in provincia di Bergamo”</w:t>
            </w:r>
          </w:p>
          <w:p w14:paraId="4D2452BD" w14:textId="77777777" w:rsidR="00545566" w:rsidRPr="004D6200" w:rsidRDefault="00545566">
            <w:pPr>
              <w:ind w:left="0"/>
              <w:rPr>
                <w:sz w:val="24"/>
                <w:szCs w:val="24"/>
              </w:rPr>
            </w:pPr>
          </w:p>
        </w:tc>
        <w:tc>
          <w:tcPr>
            <w:tcW w:w="6031" w:type="dxa"/>
          </w:tcPr>
          <w:p w14:paraId="05870A49" w14:textId="77777777" w:rsidR="00545566" w:rsidRPr="004D6200" w:rsidRDefault="00545566">
            <w:pPr>
              <w:ind w:left="0"/>
              <w:rPr>
                <w:sz w:val="24"/>
                <w:szCs w:val="24"/>
              </w:rPr>
            </w:pPr>
            <w:r w:rsidRPr="004D6200">
              <w:rPr>
                <w:bCs/>
                <w:sz w:val="24"/>
                <w:szCs w:val="24"/>
              </w:rPr>
              <w:t>Mappatura e analisi degli infortuni in itinere e stradali per verificare la presenza di eventuali criticità sulle quali poter intervenire con azioni specifiche a livello locale</w:t>
            </w:r>
          </w:p>
        </w:tc>
      </w:tr>
      <w:tr w:rsidR="00545566" w14:paraId="05728FEB" w14:textId="77777777" w:rsidTr="00341181">
        <w:tc>
          <w:tcPr>
            <w:tcW w:w="2234" w:type="dxa"/>
          </w:tcPr>
          <w:p w14:paraId="72E5CA82" w14:textId="77777777" w:rsidR="00545566" w:rsidRPr="004D6200" w:rsidRDefault="00545566" w:rsidP="00545566">
            <w:pPr>
              <w:jc w:val="center"/>
              <w:rPr>
                <w:b/>
                <w:bCs/>
              </w:rPr>
            </w:pPr>
            <w:r w:rsidRPr="004D6200">
              <w:rPr>
                <w:b/>
                <w:bCs/>
              </w:rPr>
              <w:t xml:space="preserve">ATS BERGAMO </w:t>
            </w:r>
          </w:p>
          <w:p w14:paraId="7496C1A1" w14:textId="77777777" w:rsidR="00911E6B" w:rsidRPr="004D6200" w:rsidRDefault="00545566" w:rsidP="00545566">
            <w:pPr>
              <w:jc w:val="center"/>
              <w:rPr>
                <w:b/>
                <w:bCs/>
              </w:rPr>
            </w:pPr>
            <w:r w:rsidRPr="004D6200">
              <w:rPr>
                <w:b/>
                <w:bCs/>
              </w:rPr>
              <w:t xml:space="preserve">Su proposta di </w:t>
            </w:r>
          </w:p>
          <w:p w14:paraId="568F269D" w14:textId="77777777" w:rsidR="00545566" w:rsidRPr="004D6200" w:rsidRDefault="00545566" w:rsidP="00545566">
            <w:pPr>
              <w:jc w:val="center"/>
              <w:rPr>
                <w:b/>
                <w:bCs/>
              </w:rPr>
            </w:pPr>
            <w:r w:rsidRPr="004D6200">
              <w:rPr>
                <w:b/>
                <w:bCs/>
              </w:rPr>
              <w:t>CGIL e CISL</w:t>
            </w:r>
          </w:p>
          <w:p w14:paraId="4CC928E1" w14:textId="77777777" w:rsidR="00545566" w:rsidRPr="004D6200" w:rsidRDefault="00545566" w:rsidP="00545566">
            <w:pPr>
              <w:ind w:left="0"/>
              <w:jc w:val="center"/>
            </w:pPr>
          </w:p>
        </w:tc>
        <w:tc>
          <w:tcPr>
            <w:tcW w:w="5954" w:type="dxa"/>
          </w:tcPr>
          <w:p w14:paraId="5C322364" w14:textId="77777777" w:rsidR="00545566" w:rsidRPr="004D6200" w:rsidRDefault="00545566" w:rsidP="00341181">
            <w:pPr>
              <w:pStyle w:val="Paragrafoelenco"/>
              <w:numPr>
                <w:ilvl w:val="0"/>
                <w:numId w:val="3"/>
              </w:numPr>
              <w:ind w:left="410"/>
              <w:rPr>
                <w:b/>
                <w:bCs/>
                <w:sz w:val="24"/>
                <w:szCs w:val="24"/>
              </w:rPr>
            </w:pPr>
            <w:r w:rsidRPr="004D6200">
              <w:rPr>
                <w:b/>
                <w:bCs/>
                <w:sz w:val="24"/>
                <w:szCs w:val="24"/>
              </w:rPr>
              <w:t>“fenomeno delle Malattie professionali in provincia di Bergamo”.</w:t>
            </w:r>
          </w:p>
          <w:p w14:paraId="0A84A380" w14:textId="77777777" w:rsidR="00545566" w:rsidRPr="004D6200" w:rsidRDefault="00545566">
            <w:pPr>
              <w:ind w:left="0"/>
              <w:rPr>
                <w:sz w:val="24"/>
                <w:szCs w:val="24"/>
              </w:rPr>
            </w:pPr>
          </w:p>
        </w:tc>
        <w:tc>
          <w:tcPr>
            <w:tcW w:w="6031" w:type="dxa"/>
          </w:tcPr>
          <w:p w14:paraId="1D8115C2" w14:textId="77777777" w:rsidR="00B825DC" w:rsidRPr="004D6200" w:rsidRDefault="00B825DC" w:rsidP="00B825DC">
            <w:pPr>
              <w:ind w:left="0" w:right="298"/>
              <w:jc w:val="both"/>
              <w:rPr>
                <w:bCs/>
                <w:sz w:val="24"/>
                <w:szCs w:val="24"/>
              </w:rPr>
            </w:pPr>
            <w:r w:rsidRPr="004D6200">
              <w:rPr>
                <w:b/>
                <w:bCs/>
                <w:sz w:val="24"/>
                <w:szCs w:val="24"/>
              </w:rPr>
              <w:t xml:space="preserve">Analisi del contesto con particolare riguardo alla gestione dei rischi specifici in azienda </w:t>
            </w:r>
            <w:r w:rsidRPr="004D6200">
              <w:rPr>
                <w:bCs/>
                <w:sz w:val="24"/>
                <w:szCs w:val="24"/>
              </w:rPr>
              <w:t xml:space="preserve">(Sovraccarico biomeccanico e agenti chimici pericolosi/cancerogeni). </w:t>
            </w:r>
          </w:p>
          <w:p w14:paraId="7C2C660D" w14:textId="77777777" w:rsidR="00B825DC" w:rsidRPr="004D6200" w:rsidRDefault="00B825DC" w:rsidP="00B825DC">
            <w:pPr>
              <w:ind w:left="0" w:right="298"/>
              <w:jc w:val="both"/>
              <w:rPr>
                <w:bCs/>
                <w:sz w:val="24"/>
                <w:szCs w:val="24"/>
              </w:rPr>
            </w:pPr>
            <w:r w:rsidRPr="004D6200">
              <w:rPr>
                <w:bCs/>
                <w:sz w:val="24"/>
                <w:szCs w:val="24"/>
              </w:rPr>
              <w:t xml:space="preserve">Realizzare eventi seminariali (1 sui tumori professionali e 1 sulle patologie da sovraccarico) volti anche a rappresentare il contesto provinciale in relazione al fenomeno tecnopatico. </w:t>
            </w:r>
          </w:p>
          <w:p w14:paraId="4E53F1DD" w14:textId="77777777" w:rsidR="00545566" w:rsidRPr="004D6200" w:rsidRDefault="00B825DC" w:rsidP="00341181">
            <w:pPr>
              <w:ind w:left="0" w:right="298"/>
              <w:jc w:val="both"/>
              <w:rPr>
                <w:bCs/>
                <w:sz w:val="24"/>
                <w:szCs w:val="24"/>
              </w:rPr>
            </w:pPr>
            <w:r w:rsidRPr="004D6200">
              <w:rPr>
                <w:bCs/>
                <w:sz w:val="24"/>
                <w:szCs w:val="24"/>
              </w:rPr>
              <w:t>Realizzare una ricerca per analizzare la gestione dei  rischi specifici in azienda.</w:t>
            </w:r>
          </w:p>
        </w:tc>
      </w:tr>
      <w:tr w:rsidR="00545566" w14:paraId="576A563B" w14:textId="77777777" w:rsidTr="00341181">
        <w:tc>
          <w:tcPr>
            <w:tcW w:w="2234" w:type="dxa"/>
          </w:tcPr>
          <w:p w14:paraId="1707DBAD" w14:textId="77777777" w:rsidR="00545566" w:rsidRPr="004D6200" w:rsidRDefault="00B825DC" w:rsidP="00B825DC">
            <w:pPr>
              <w:ind w:left="0"/>
              <w:jc w:val="center"/>
            </w:pPr>
            <w:r w:rsidRPr="004D6200">
              <w:rPr>
                <w:b/>
                <w:bCs/>
              </w:rPr>
              <w:t>OPTA - CONFIMI</w:t>
            </w:r>
          </w:p>
        </w:tc>
        <w:tc>
          <w:tcPr>
            <w:tcW w:w="5954" w:type="dxa"/>
          </w:tcPr>
          <w:p w14:paraId="23834342" w14:textId="77777777" w:rsidR="00B825DC" w:rsidRPr="004D6200" w:rsidRDefault="00B825DC" w:rsidP="00341181">
            <w:pPr>
              <w:pStyle w:val="Paragrafoelenco"/>
              <w:numPr>
                <w:ilvl w:val="0"/>
                <w:numId w:val="3"/>
              </w:numPr>
              <w:ind w:left="410"/>
              <w:rPr>
                <w:b/>
                <w:bCs/>
                <w:sz w:val="24"/>
                <w:szCs w:val="24"/>
              </w:rPr>
            </w:pPr>
            <w:r w:rsidRPr="004D6200">
              <w:rPr>
                <w:b/>
                <w:bCs/>
                <w:sz w:val="24"/>
                <w:szCs w:val="24"/>
              </w:rPr>
              <w:t>“Gestione appalti”</w:t>
            </w:r>
          </w:p>
          <w:p w14:paraId="7DB7F26C" w14:textId="77777777" w:rsidR="00545566" w:rsidRPr="004D6200" w:rsidRDefault="00545566">
            <w:pPr>
              <w:ind w:left="0"/>
              <w:rPr>
                <w:sz w:val="24"/>
                <w:szCs w:val="24"/>
              </w:rPr>
            </w:pPr>
          </w:p>
        </w:tc>
        <w:tc>
          <w:tcPr>
            <w:tcW w:w="6031" w:type="dxa"/>
          </w:tcPr>
          <w:p w14:paraId="14DC02F6" w14:textId="77777777" w:rsidR="00545566" w:rsidRPr="004D6200" w:rsidRDefault="00B825DC" w:rsidP="00B825DC">
            <w:pPr>
              <w:tabs>
                <w:tab w:val="left" w:pos="1607"/>
              </w:tabs>
              <w:ind w:left="0"/>
              <w:rPr>
                <w:sz w:val="24"/>
                <w:szCs w:val="24"/>
              </w:rPr>
            </w:pPr>
            <w:r w:rsidRPr="004D6200">
              <w:rPr>
                <w:bCs/>
                <w:sz w:val="24"/>
                <w:szCs w:val="24"/>
              </w:rPr>
              <w:t>Definire procedure e nuovi strumenti migliorativi della SSLL da proporre alle imprese (sia committenti che fornitori) da utilizzare in occasione di collaborazione e appalti (art. 26)</w:t>
            </w:r>
          </w:p>
        </w:tc>
      </w:tr>
      <w:tr w:rsidR="00545566" w14:paraId="680FA56F" w14:textId="77777777" w:rsidTr="00341181">
        <w:tc>
          <w:tcPr>
            <w:tcW w:w="2234" w:type="dxa"/>
          </w:tcPr>
          <w:p w14:paraId="257AFE7C" w14:textId="77777777" w:rsidR="00545566" w:rsidRPr="004D6200" w:rsidRDefault="00B825DC" w:rsidP="00B825DC">
            <w:pPr>
              <w:ind w:left="0"/>
              <w:jc w:val="center"/>
            </w:pPr>
            <w:r w:rsidRPr="004D6200">
              <w:rPr>
                <w:b/>
                <w:bCs/>
              </w:rPr>
              <w:t>UNIBG + EBITEN</w:t>
            </w:r>
          </w:p>
        </w:tc>
        <w:tc>
          <w:tcPr>
            <w:tcW w:w="5954" w:type="dxa"/>
          </w:tcPr>
          <w:p w14:paraId="7A81A7D8" w14:textId="77777777" w:rsidR="00B825DC" w:rsidRPr="004D6200" w:rsidRDefault="00B825DC" w:rsidP="00341181">
            <w:pPr>
              <w:pStyle w:val="Paragrafoelenco"/>
              <w:numPr>
                <w:ilvl w:val="0"/>
                <w:numId w:val="3"/>
              </w:numPr>
              <w:ind w:left="410"/>
              <w:rPr>
                <w:bCs/>
                <w:sz w:val="24"/>
                <w:szCs w:val="24"/>
              </w:rPr>
            </w:pPr>
            <w:r w:rsidRPr="004D6200">
              <w:rPr>
                <w:b/>
                <w:bCs/>
                <w:sz w:val="24"/>
                <w:szCs w:val="24"/>
              </w:rPr>
              <w:t>rischio stress lavoro correlato</w:t>
            </w:r>
            <w:r w:rsidRPr="004D6200">
              <w:rPr>
                <w:bCs/>
                <w:sz w:val="24"/>
                <w:szCs w:val="24"/>
              </w:rPr>
              <w:t xml:space="preserve"> nel nuovo contesto dell’organizzazione del lavoro (smart work). </w:t>
            </w:r>
          </w:p>
          <w:p w14:paraId="5B1110A3" w14:textId="77777777" w:rsidR="00545566" w:rsidRPr="004D6200" w:rsidRDefault="00545566">
            <w:pPr>
              <w:ind w:left="0"/>
              <w:rPr>
                <w:sz w:val="24"/>
                <w:szCs w:val="24"/>
              </w:rPr>
            </w:pPr>
          </w:p>
        </w:tc>
        <w:tc>
          <w:tcPr>
            <w:tcW w:w="6031" w:type="dxa"/>
          </w:tcPr>
          <w:p w14:paraId="38B83121" w14:textId="77777777" w:rsidR="00B825DC" w:rsidRPr="004D6200" w:rsidRDefault="00B825DC" w:rsidP="00B825DC">
            <w:pPr>
              <w:ind w:left="0" w:right="141"/>
              <w:jc w:val="both"/>
              <w:rPr>
                <w:bCs/>
                <w:sz w:val="24"/>
                <w:szCs w:val="24"/>
              </w:rPr>
            </w:pPr>
            <w:r w:rsidRPr="004D6200">
              <w:rPr>
                <w:bCs/>
                <w:sz w:val="24"/>
                <w:szCs w:val="24"/>
              </w:rPr>
              <w:t>Indagine sulla rilevazione del grado di percezione e riconoscibilità del rischio stress lavoro correlato</w:t>
            </w:r>
          </w:p>
          <w:p w14:paraId="0D4198C1" w14:textId="77777777" w:rsidR="00B825DC" w:rsidRPr="004D6200" w:rsidRDefault="00B825DC" w:rsidP="00B825DC">
            <w:pPr>
              <w:ind w:left="0" w:right="141"/>
              <w:rPr>
                <w:sz w:val="24"/>
                <w:szCs w:val="24"/>
              </w:rPr>
            </w:pPr>
            <w:r w:rsidRPr="004D6200">
              <w:rPr>
                <w:bCs/>
                <w:sz w:val="24"/>
                <w:szCs w:val="24"/>
              </w:rPr>
              <w:t xml:space="preserve">Sperimentazione di </w:t>
            </w:r>
            <w:r w:rsidRPr="004D6200">
              <w:rPr>
                <w:sz w:val="24"/>
                <w:szCs w:val="24"/>
              </w:rPr>
              <w:t>“Realtà virtuale-Stress lavoro correlato”</w:t>
            </w:r>
          </w:p>
          <w:p w14:paraId="288DEED2" w14:textId="77777777" w:rsidR="00545566" w:rsidRPr="004D6200" w:rsidRDefault="00B825DC" w:rsidP="00341181">
            <w:pPr>
              <w:ind w:left="0" w:right="141"/>
              <w:jc w:val="both"/>
              <w:rPr>
                <w:sz w:val="24"/>
                <w:szCs w:val="24"/>
              </w:rPr>
            </w:pPr>
            <w:r w:rsidRPr="004D6200">
              <w:rPr>
                <w:sz w:val="24"/>
                <w:szCs w:val="24"/>
              </w:rPr>
              <w:t>Realizzare uno strumento che integri la Valutazione del Rischio Stress per migliorare la consapevolezza del concetto di SLC da parte dei lavoratori in quanto co - attori nella Valutazione del Rischio.</w:t>
            </w:r>
          </w:p>
        </w:tc>
      </w:tr>
      <w:tr w:rsidR="00B825DC" w14:paraId="3348DCC9" w14:textId="77777777" w:rsidTr="00F22637">
        <w:tc>
          <w:tcPr>
            <w:tcW w:w="14219" w:type="dxa"/>
            <w:gridSpan w:val="3"/>
          </w:tcPr>
          <w:p w14:paraId="3B4A878A" w14:textId="77777777" w:rsidR="00B825DC" w:rsidRDefault="00B825DC" w:rsidP="00B825DC">
            <w:pPr>
              <w:spacing w:line="360" w:lineRule="auto"/>
              <w:ind w:left="176" w:right="176"/>
              <w:jc w:val="both"/>
              <w:rPr>
                <w:rFonts w:cs="Calibri"/>
                <w:i/>
                <w:sz w:val="20"/>
                <w:szCs w:val="20"/>
              </w:rPr>
            </w:pPr>
          </w:p>
          <w:p w14:paraId="353E8868" w14:textId="77777777" w:rsidR="004D6200" w:rsidRPr="00531866" w:rsidRDefault="004D6200" w:rsidP="004D6200">
            <w:pPr>
              <w:spacing w:line="276" w:lineRule="auto"/>
              <w:ind w:left="850" w:right="176"/>
              <w:jc w:val="both"/>
              <w:rPr>
                <w:rFonts w:cs="Calibri"/>
                <w:i/>
                <w:sz w:val="20"/>
                <w:szCs w:val="20"/>
              </w:rPr>
            </w:pPr>
            <w:r w:rsidRPr="00531866">
              <w:rPr>
                <w:rFonts w:cs="Calibri"/>
                <w:i/>
                <w:sz w:val="20"/>
                <w:szCs w:val="20"/>
              </w:rPr>
              <w:t>Segreteria dell’Organo Territoriale per il Coordinamento delle attività di Prevenzione e Vigilanza in materia d</w:t>
            </w:r>
            <w:r>
              <w:rPr>
                <w:rFonts w:cs="Calibri"/>
                <w:i/>
                <w:sz w:val="20"/>
                <w:szCs w:val="20"/>
              </w:rPr>
              <w:t xml:space="preserve">i Salute e Sicurezza sul Lavoro (OTC) </w:t>
            </w:r>
          </w:p>
          <w:p w14:paraId="3B03DE5D" w14:textId="77777777" w:rsidR="004D6200" w:rsidRPr="00531866" w:rsidRDefault="004D6200" w:rsidP="004D6200">
            <w:pPr>
              <w:spacing w:line="276" w:lineRule="auto"/>
              <w:ind w:left="850" w:right="176"/>
              <w:jc w:val="both"/>
              <w:rPr>
                <w:rFonts w:cs="Calibri"/>
                <w:i/>
                <w:sz w:val="20"/>
                <w:szCs w:val="20"/>
              </w:rPr>
            </w:pPr>
            <w:r w:rsidRPr="00531866">
              <w:rPr>
                <w:rFonts w:cs="Calibri"/>
                <w:i/>
                <w:sz w:val="20"/>
                <w:szCs w:val="20"/>
              </w:rPr>
              <w:t xml:space="preserve"> ex art. 7 del Decreto Legislativo 81/2008, della provincia di Bergamo c/o </w:t>
            </w:r>
            <w:r>
              <w:rPr>
                <w:rFonts w:cs="Calibri"/>
                <w:i/>
                <w:sz w:val="20"/>
                <w:szCs w:val="20"/>
              </w:rPr>
              <w:t xml:space="preserve"> ATS Bergamo, </w:t>
            </w:r>
            <w:r w:rsidRPr="00531866">
              <w:rPr>
                <w:rFonts w:cs="Calibri"/>
                <w:i/>
                <w:sz w:val="20"/>
                <w:szCs w:val="20"/>
              </w:rPr>
              <w:t xml:space="preserve">Dipartimento di </w:t>
            </w:r>
            <w:r>
              <w:rPr>
                <w:rFonts w:cs="Calibri"/>
                <w:i/>
                <w:sz w:val="20"/>
                <w:szCs w:val="20"/>
              </w:rPr>
              <w:t>Igiene e Prevenzione Sanitaria  (DIPS) -  S</w:t>
            </w:r>
            <w:r w:rsidRPr="00531866">
              <w:rPr>
                <w:rFonts w:cs="Calibri"/>
                <w:i/>
                <w:sz w:val="20"/>
                <w:szCs w:val="20"/>
              </w:rPr>
              <w:t xml:space="preserve">C PSAL – </w:t>
            </w:r>
          </w:p>
          <w:p w14:paraId="1E7674CC" w14:textId="77777777" w:rsidR="004D6200" w:rsidRDefault="004D6200" w:rsidP="004D6200">
            <w:pPr>
              <w:spacing w:line="276" w:lineRule="auto"/>
              <w:ind w:left="850" w:right="176"/>
              <w:jc w:val="both"/>
              <w:rPr>
                <w:rFonts w:cs="Calibri"/>
                <w:i/>
                <w:sz w:val="20"/>
                <w:szCs w:val="20"/>
              </w:rPr>
            </w:pPr>
            <w:r>
              <w:rPr>
                <w:rFonts w:cs="Calibri"/>
                <w:i/>
                <w:sz w:val="20"/>
                <w:szCs w:val="20"/>
              </w:rPr>
              <w:t>Presidente Dott. Oliviero Rinaldi – Direttore del DIPS, ATS Bergamo</w:t>
            </w:r>
          </w:p>
          <w:p w14:paraId="416B75E0" w14:textId="77777777" w:rsidR="004D6200" w:rsidRPr="00531866" w:rsidRDefault="004D6200" w:rsidP="004D6200">
            <w:pPr>
              <w:spacing w:line="276" w:lineRule="auto"/>
              <w:ind w:left="850" w:right="176"/>
              <w:jc w:val="both"/>
              <w:rPr>
                <w:rFonts w:cs="Calibri"/>
                <w:i/>
                <w:sz w:val="20"/>
                <w:szCs w:val="20"/>
              </w:rPr>
            </w:pPr>
            <w:r w:rsidRPr="00531866">
              <w:rPr>
                <w:rFonts w:cs="Calibri"/>
                <w:i/>
                <w:sz w:val="20"/>
                <w:szCs w:val="20"/>
              </w:rPr>
              <w:t xml:space="preserve">Direttore </w:t>
            </w:r>
            <w:r>
              <w:rPr>
                <w:rFonts w:cs="Calibri"/>
                <w:i/>
                <w:sz w:val="20"/>
                <w:szCs w:val="20"/>
              </w:rPr>
              <w:t xml:space="preserve">SC  PSAL, ATS Bergamo:  </w:t>
            </w:r>
            <w:r w:rsidRPr="00531866">
              <w:rPr>
                <w:rFonts w:cs="Calibri"/>
                <w:i/>
                <w:sz w:val="20"/>
                <w:szCs w:val="20"/>
              </w:rPr>
              <w:t xml:space="preserve">Dott.sa Giuseppina Zottola tel.: 0352270525 - </w:t>
            </w:r>
            <w:hyperlink r:id="rId9" w:history="1">
              <w:r w:rsidRPr="00531866">
                <w:rPr>
                  <w:rStyle w:val="Collegamentoipertestuale"/>
                  <w:rFonts w:cs="Calibri"/>
                  <w:i/>
                  <w:sz w:val="20"/>
                  <w:szCs w:val="20"/>
                </w:rPr>
                <w:t>segreteria.uoc.psal@ats-bg.it</w:t>
              </w:r>
            </w:hyperlink>
            <w:r w:rsidRPr="00531866">
              <w:rPr>
                <w:rFonts w:cs="Calibri"/>
                <w:i/>
                <w:sz w:val="20"/>
                <w:szCs w:val="20"/>
              </w:rPr>
              <w:t xml:space="preserve"> .   </w:t>
            </w:r>
          </w:p>
          <w:p w14:paraId="5295DBF4" w14:textId="77777777" w:rsidR="004D6200" w:rsidRDefault="004D6200" w:rsidP="004D6200">
            <w:pPr>
              <w:spacing w:line="276" w:lineRule="auto"/>
              <w:ind w:left="850"/>
              <w:rPr>
                <w:rFonts w:cs="Calibri"/>
                <w:i/>
                <w:sz w:val="20"/>
                <w:szCs w:val="20"/>
              </w:rPr>
            </w:pPr>
            <w:r w:rsidRPr="00531866">
              <w:rPr>
                <w:rFonts w:cs="Calibri"/>
                <w:i/>
                <w:sz w:val="20"/>
                <w:szCs w:val="20"/>
              </w:rPr>
              <w:t xml:space="preserve">Referente </w:t>
            </w:r>
            <w:r>
              <w:rPr>
                <w:rFonts w:cs="Calibri"/>
                <w:i/>
                <w:sz w:val="20"/>
                <w:szCs w:val="20"/>
              </w:rPr>
              <w:t xml:space="preserve">per i Progetti del  Protocollo d’Intesa:  </w:t>
            </w:r>
            <w:r w:rsidRPr="00531866">
              <w:rPr>
                <w:rFonts w:cs="Calibri"/>
                <w:i/>
                <w:sz w:val="20"/>
                <w:szCs w:val="20"/>
              </w:rPr>
              <w:t>Dott. Sergio Piazzolla</w:t>
            </w:r>
            <w:r>
              <w:rPr>
                <w:rFonts w:cs="Calibri"/>
                <w:i/>
                <w:sz w:val="20"/>
                <w:szCs w:val="20"/>
              </w:rPr>
              <w:t xml:space="preserve"> , SC PSAL, ATS Bergamo, </w:t>
            </w:r>
            <w:r w:rsidRPr="00531866">
              <w:rPr>
                <w:rFonts w:cs="Calibri"/>
                <w:i/>
                <w:sz w:val="20"/>
                <w:szCs w:val="20"/>
              </w:rPr>
              <w:t>tel.: 0352270601</w:t>
            </w:r>
          </w:p>
          <w:p w14:paraId="5A2407B7" w14:textId="77777777" w:rsidR="00B825DC" w:rsidRDefault="00B825DC" w:rsidP="00B825DC">
            <w:pPr>
              <w:spacing w:line="360" w:lineRule="auto"/>
              <w:ind w:left="850"/>
            </w:pPr>
          </w:p>
        </w:tc>
      </w:tr>
    </w:tbl>
    <w:p w14:paraId="0D4AD4AD" w14:textId="77777777" w:rsidR="00B825DC" w:rsidRDefault="00B825DC"/>
    <w:sectPr w:rsidR="00B825DC" w:rsidSect="00E85D30">
      <w:headerReference w:type="default" r:id="rId10"/>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01465" w14:textId="77777777" w:rsidR="008C00B4" w:rsidRDefault="008C00B4" w:rsidP="00F22637">
      <w:pPr>
        <w:spacing w:before="0"/>
      </w:pPr>
      <w:r>
        <w:separator/>
      </w:r>
    </w:p>
  </w:endnote>
  <w:endnote w:type="continuationSeparator" w:id="0">
    <w:p w14:paraId="43EF3F4B" w14:textId="77777777" w:rsidR="008C00B4" w:rsidRDefault="008C00B4" w:rsidP="00F2263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5ED4C" w14:textId="77777777" w:rsidR="008C00B4" w:rsidRDefault="008C00B4" w:rsidP="00F22637">
      <w:pPr>
        <w:spacing w:before="0"/>
      </w:pPr>
      <w:r>
        <w:separator/>
      </w:r>
    </w:p>
  </w:footnote>
  <w:footnote w:type="continuationSeparator" w:id="0">
    <w:p w14:paraId="774FEB2E" w14:textId="77777777" w:rsidR="008C00B4" w:rsidRDefault="008C00B4" w:rsidP="00F2263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063205"/>
      <w:docPartObj>
        <w:docPartGallery w:val="Page Numbers (Top of Page)"/>
        <w:docPartUnique/>
      </w:docPartObj>
    </w:sdtPr>
    <w:sdtContent>
      <w:p w14:paraId="46D8974D" w14:textId="77777777" w:rsidR="00F22637" w:rsidRDefault="0006464F">
        <w:pPr>
          <w:pStyle w:val="Intestazione"/>
          <w:jc w:val="right"/>
        </w:pPr>
        <w:r>
          <w:fldChar w:fldCharType="begin"/>
        </w:r>
        <w:r>
          <w:instrText xml:space="preserve"> PAGE   \* MERGEFORMAT </w:instrText>
        </w:r>
        <w:r>
          <w:fldChar w:fldCharType="separate"/>
        </w:r>
        <w:r w:rsidR="00F22637">
          <w:rPr>
            <w:noProof/>
          </w:rPr>
          <w:t>6</w:t>
        </w:r>
        <w:r>
          <w:rPr>
            <w:noProof/>
          </w:rPr>
          <w:fldChar w:fldCharType="end"/>
        </w:r>
      </w:p>
    </w:sdtContent>
  </w:sdt>
  <w:p w14:paraId="7E3133F2" w14:textId="77777777" w:rsidR="00F22637" w:rsidRDefault="00F2263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75775"/>
    <w:multiLevelType w:val="hybridMultilevel"/>
    <w:tmpl w:val="853AA364"/>
    <w:lvl w:ilvl="0" w:tplc="04100015">
      <w:start w:val="1"/>
      <w:numFmt w:val="upperLetter"/>
      <w:lvlText w:val="%1."/>
      <w:lvlJc w:val="left"/>
      <w:pPr>
        <w:ind w:left="820" w:hanging="360"/>
      </w:p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abstractNum w:abstractNumId="1" w15:restartNumberingAfterBreak="0">
    <w:nsid w:val="1006759B"/>
    <w:multiLevelType w:val="hybridMultilevel"/>
    <w:tmpl w:val="24A06BE6"/>
    <w:lvl w:ilvl="0" w:tplc="04100015">
      <w:start w:val="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EA07B0"/>
    <w:multiLevelType w:val="hybridMultilevel"/>
    <w:tmpl w:val="853AA364"/>
    <w:lvl w:ilvl="0" w:tplc="04100015">
      <w:start w:val="1"/>
      <w:numFmt w:val="upperLetter"/>
      <w:lvlText w:val="%1."/>
      <w:lvlJc w:val="left"/>
      <w:pPr>
        <w:ind w:left="820" w:hanging="360"/>
      </w:p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abstractNum w:abstractNumId="3" w15:restartNumberingAfterBreak="0">
    <w:nsid w:val="506026EE"/>
    <w:multiLevelType w:val="multilevel"/>
    <w:tmpl w:val="853AA364"/>
    <w:lvl w:ilvl="0">
      <w:start w:val="1"/>
      <w:numFmt w:val="upp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 w15:restartNumberingAfterBreak="0">
    <w:nsid w:val="6B6E31EC"/>
    <w:multiLevelType w:val="hybridMultilevel"/>
    <w:tmpl w:val="853AA364"/>
    <w:lvl w:ilvl="0" w:tplc="04100015">
      <w:start w:val="1"/>
      <w:numFmt w:val="upperLetter"/>
      <w:lvlText w:val="%1."/>
      <w:lvlJc w:val="left"/>
      <w:pPr>
        <w:ind w:left="820" w:hanging="360"/>
      </w:p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abstractNum w:abstractNumId="5" w15:restartNumberingAfterBreak="0">
    <w:nsid w:val="6B9B7463"/>
    <w:multiLevelType w:val="hybridMultilevel"/>
    <w:tmpl w:val="111E2570"/>
    <w:lvl w:ilvl="0" w:tplc="B4EAF910">
      <w:start w:val="1"/>
      <w:numFmt w:val="upperLetter"/>
      <w:lvlText w:val="%1."/>
      <w:lvlJc w:val="left"/>
      <w:pPr>
        <w:ind w:left="6030" w:hanging="360"/>
      </w:pPr>
      <w:rPr>
        <w:b w:val="0"/>
      </w:rPr>
    </w:lvl>
    <w:lvl w:ilvl="1" w:tplc="04100019" w:tentative="1">
      <w:start w:val="1"/>
      <w:numFmt w:val="lowerLetter"/>
      <w:lvlText w:val="%2."/>
      <w:lvlJc w:val="left"/>
      <w:pPr>
        <w:ind w:left="6750" w:hanging="360"/>
      </w:pPr>
    </w:lvl>
    <w:lvl w:ilvl="2" w:tplc="0410001B" w:tentative="1">
      <w:start w:val="1"/>
      <w:numFmt w:val="lowerRoman"/>
      <w:lvlText w:val="%3."/>
      <w:lvlJc w:val="right"/>
      <w:pPr>
        <w:ind w:left="7470" w:hanging="180"/>
      </w:pPr>
    </w:lvl>
    <w:lvl w:ilvl="3" w:tplc="0410000F" w:tentative="1">
      <w:start w:val="1"/>
      <w:numFmt w:val="decimal"/>
      <w:lvlText w:val="%4."/>
      <w:lvlJc w:val="left"/>
      <w:pPr>
        <w:ind w:left="8190" w:hanging="360"/>
      </w:pPr>
    </w:lvl>
    <w:lvl w:ilvl="4" w:tplc="04100019" w:tentative="1">
      <w:start w:val="1"/>
      <w:numFmt w:val="lowerLetter"/>
      <w:lvlText w:val="%5."/>
      <w:lvlJc w:val="left"/>
      <w:pPr>
        <w:ind w:left="8910" w:hanging="360"/>
      </w:pPr>
    </w:lvl>
    <w:lvl w:ilvl="5" w:tplc="0410001B" w:tentative="1">
      <w:start w:val="1"/>
      <w:numFmt w:val="lowerRoman"/>
      <w:lvlText w:val="%6."/>
      <w:lvlJc w:val="right"/>
      <w:pPr>
        <w:ind w:left="9630" w:hanging="180"/>
      </w:pPr>
    </w:lvl>
    <w:lvl w:ilvl="6" w:tplc="0410000F" w:tentative="1">
      <w:start w:val="1"/>
      <w:numFmt w:val="decimal"/>
      <w:lvlText w:val="%7."/>
      <w:lvlJc w:val="left"/>
      <w:pPr>
        <w:ind w:left="10350" w:hanging="360"/>
      </w:pPr>
    </w:lvl>
    <w:lvl w:ilvl="7" w:tplc="04100019" w:tentative="1">
      <w:start w:val="1"/>
      <w:numFmt w:val="lowerLetter"/>
      <w:lvlText w:val="%8."/>
      <w:lvlJc w:val="left"/>
      <w:pPr>
        <w:ind w:left="11070" w:hanging="360"/>
      </w:pPr>
    </w:lvl>
    <w:lvl w:ilvl="8" w:tplc="0410001B" w:tentative="1">
      <w:start w:val="1"/>
      <w:numFmt w:val="lowerRoman"/>
      <w:lvlText w:val="%9."/>
      <w:lvlJc w:val="right"/>
      <w:pPr>
        <w:ind w:left="11790" w:hanging="180"/>
      </w:pPr>
    </w:lvl>
  </w:abstractNum>
  <w:abstractNum w:abstractNumId="6" w15:restartNumberingAfterBreak="0">
    <w:nsid w:val="6E8372D0"/>
    <w:multiLevelType w:val="hybridMultilevel"/>
    <w:tmpl w:val="853AA364"/>
    <w:lvl w:ilvl="0" w:tplc="04100015">
      <w:start w:val="1"/>
      <w:numFmt w:val="upperLetter"/>
      <w:lvlText w:val="%1."/>
      <w:lvlJc w:val="left"/>
      <w:pPr>
        <w:ind w:left="820" w:hanging="360"/>
      </w:p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abstractNum w:abstractNumId="7" w15:restartNumberingAfterBreak="0">
    <w:nsid w:val="6F3C1800"/>
    <w:multiLevelType w:val="hybridMultilevel"/>
    <w:tmpl w:val="B9CAE9A4"/>
    <w:lvl w:ilvl="0" w:tplc="05001B2C">
      <w:start w:val="1"/>
      <w:numFmt w:val="bullet"/>
      <w:lvlText w:val="-"/>
      <w:lvlJc w:val="left"/>
      <w:pPr>
        <w:ind w:left="720" w:hanging="360"/>
      </w:pPr>
      <w:rPr>
        <w:rFonts w:ascii="Stencil" w:hAnsi="Stenci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45069F3"/>
    <w:multiLevelType w:val="hybridMultilevel"/>
    <w:tmpl w:val="EB3AD2FC"/>
    <w:lvl w:ilvl="0" w:tplc="EF80AAEE">
      <w:start w:val="4"/>
      <w:numFmt w:val="upperLetter"/>
      <w:lvlText w:val="%1."/>
      <w:lvlJc w:val="left"/>
      <w:pPr>
        <w:ind w:left="820" w:hanging="360"/>
      </w:pPr>
      <w:rPr>
        <w:rFonts w:hint="default"/>
      </w:r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abstractNum w:abstractNumId="9" w15:restartNumberingAfterBreak="0">
    <w:nsid w:val="7604570B"/>
    <w:multiLevelType w:val="hybridMultilevel"/>
    <w:tmpl w:val="853AA364"/>
    <w:lvl w:ilvl="0" w:tplc="04100015">
      <w:start w:val="1"/>
      <w:numFmt w:val="upperLetter"/>
      <w:lvlText w:val="%1."/>
      <w:lvlJc w:val="left"/>
      <w:pPr>
        <w:ind w:left="820" w:hanging="360"/>
      </w:p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abstractNum w:abstractNumId="10" w15:restartNumberingAfterBreak="0">
    <w:nsid w:val="7CD84782"/>
    <w:multiLevelType w:val="hybridMultilevel"/>
    <w:tmpl w:val="2F727F18"/>
    <w:lvl w:ilvl="0" w:tplc="05001B2C">
      <w:start w:val="1"/>
      <w:numFmt w:val="bullet"/>
      <w:lvlText w:val="-"/>
      <w:lvlJc w:val="left"/>
      <w:pPr>
        <w:ind w:left="720" w:hanging="360"/>
      </w:pPr>
      <w:rPr>
        <w:rFonts w:ascii="Stencil" w:hAnsi="Stenci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68841094">
    <w:abstractNumId w:val="7"/>
  </w:num>
  <w:num w:numId="2" w16cid:durableId="852719651">
    <w:abstractNumId w:val="10"/>
  </w:num>
  <w:num w:numId="3" w16cid:durableId="189227312">
    <w:abstractNumId w:val="5"/>
  </w:num>
  <w:num w:numId="4" w16cid:durableId="352464237">
    <w:abstractNumId w:val="6"/>
  </w:num>
  <w:num w:numId="5" w16cid:durableId="923222821">
    <w:abstractNumId w:val="9"/>
  </w:num>
  <w:num w:numId="6" w16cid:durableId="1060984421">
    <w:abstractNumId w:val="8"/>
  </w:num>
  <w:num w:numId="7" w16cid:durableId="877738521">
    <w:abstractNumId w:val="1"/>
  </w:num>
  <w:num w:numId="8" w16cid:durableId="320276876">
    <w:abstractNumId w:val="4"/>
  </w:num>
  <w:num w:numId="9" w16cid:durableId="334770633">
    <w:abstractNumId w:val="2"/>
  </w:num>
  <w:num w:numId="10" w16cid:durableId="367920374">
    <w:abstractNumId w:val="0"/>
  </w:num>
  <w:num w:numId="11" w16cid:durableId="1599868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30"/>
    <w:rsid w:val="00006AAE"/>
    <w:rsid w:val="0006464F"/>
    <w:rsid w:val="003361AE"/>
    <w:rsid w:val="00341181"/>
    <w:rsid w:val="003E4656"/>
    <w:rsid w:val="00447D7C"/>
    <w:rsid w:val="00450151"/>
    <w:rsid w:val="0046107A"/>
    <w:rsid w:val="004D6200"/>
    <w:rsid w:val="00545566"/>
    <w:rsid w:val="006C5FFF"/>
    <w:rsid w:val="00771196"/>
    <w:rsid w:val="007853F2"/>
    <w:rsid w:val="008A17BB"/>
    <w:rsid w:val="008C00B4"/>
    <w:rsid w:val="00911E6B"/>
    <w:rsid w:val="009A6297"/>
    <w:rsid w:val="009E3685"/>
    <w:rsid w:val="00A83D08"/>
    <w:rsid w:val="00B825DC"/>
    <w:rsid w:val="00CB73C8"/>
    <w:rsid w:val="00D43650"/>
    <w:rsid w:val="00E312DF"/>
    <w:rsid w:val="00E34041"/>
    <w:rsid w:val="00E433A7"/>
    <w:rsid w:val="00E85D30"/>
    <w:rsid w:val="00F226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AB3E5"/>
  <w15:docId w15:val="{7BF26E1A-5D04-47F8-AEE4-6C52EB6C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before="173"/>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36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85D3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E85D30"/>
    <w:rPr>
      <w:color w:val="0000FF"/>
      <w:u w:val="single"/>
    </w:rPr>
  </w:style>
  <w:style w:type="paragraph" w:styleId="Paragrafoelenco">
    <w:name w:val="List Paragraph"/>
    <w:basedOn w:val="Normale"/>
    <w:uiPriority w:val="34"/>
    <w:qFormat/>
    <w:rsid w:val="00545566"/>
    <w:pPr>
      <w:ind w:left="720"/>
      <w:contextualSpacing/>
    </w:pPr>
  </w:style>
  <w:style w:type="paragraph" w:styleId="Intestazione">
    <w:name w:val="header"/>
    <w:basedOn w:val="Normale"/>
    <w:link w:val="IntestazioneCarattere"/>
    <w:uiPriority w:val="99"/>
    <w:unhideWhenUsed/>
    <w:rsid w:val="00F22637"/>
    <w:pPr>
      <w:tabs>
        <w:tab w:val="center" w:pos="4819"/>
        <w:tab w:val="right" w:pos="9638"/>
      </w:tabs>
      <w:spacing w:before="0"/>
    </w:pPr>
  </w:style>
  <w:style w:type="character" w:customStyle="1" w:styleId="IntestazioneCarattere">
    <w:name w:val="Intestazione Carattere"/>
    <w:basedOn w:val="Carpredefinitoparagrafo"/>
    <w:link w:val="Intestazione"/>
    <w:uiPriority w:val="99"/>
    <w:rsid w:val="00F22637"/>
  </w:style>
  <w:style w:type="paragraph" w:styleId="Pidipagina">
    <w:name w:val="footer"/>
    <w:basedOn w:val="Normale"/>
    <w:link w:val="PidipaginaCarattere"/>
    <w:uiPriority w:val="99"/>
    <w:unhideWhenUsed/>
    <w:rsid w:val="00F22637"/>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F22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oppbergamo.it/home-opp/formazione/break-formativi" TargetMode="External"/><Relationship Id="rId3" Type="http://schemas.openxmlformats.org/officeDocument/2006/relationships/settings" Target="settings.xml"/><Relationship Id="rId7" Type="http://schemas.openxmlformats.org/officeDocument/2006/relationships/hyperlink" Target="http://www.lascuolasicurabergam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greteria.uoc.psal@ats-b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1582</Words>
  <Characters>9022</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dborali</dc:creator>
  <cp:keywords/>
  <dc:description/>
  <cp:lastModifiedBy>BLASO SILVIO</cp:lastModifiedBy>
  <cp:revision>2</cp:revision>
  <dcterms:created xsi:type="dcterms:W3CDTF">2025-07-22T11:03:00Z</dcterms:created>
  <dcterms:modified xsi:type="dcterms:W3CDTF">2025-07-22T11:03:00Z</dcterms:modified>
</cp:coreProperties>
</file>